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AE0B" w14:textId="637C85C8" w:rsidR="000F36CD" w:rsidRPr="000B69D6" w:rsidRDefault="000F36CD" w:rsidP="00DA5464">
      <w:pPr>
        <w:pStyle w:val="Default"/>
        <w:jc w:val="center"/>
      </w:pPr>
      <w:r w:rsidRPr="000B69D6">
        <w:t xml:space="preserve">Presentato </w:t>
      </w:r>
      <w:r w:rsidR="00B26CE6" w:rsidRPr="000B69D6">
        <w:t xml:space="preserve">questa mattina </w:t>
      </w:r>
      <w:r w:rsidRPr="000B69D6">
        <w:t xml:space="preserve">a Torino il Masterplan </w:t>
      </w:r>
      <w:r w:rsidR="00B26CE6" w:rsidRPr="000B69D6">
        <w:t>dell’edizione 2024,</w:t>
      </w:r>
      <w:r w:rsidRPr="000B69D6">
        <w:t xml:space="preserve"> 1</w:t>
      </w:r>
      <w:r w:rsidR="00492F1C" w:rsidRPr="000B69D6">
        <w:t>1</w:t>
      </w:r>
      <w:r w:rsidRPr="000B69D6">
        <w:t>0 giorni al via</w:t>
      </w:r>
    </w:p>
    <w:p w14:paraId="48E8A4AD" w14:textId="234D8C04" w:rsidR="000F36CD" w:rsidRPr="00F5508D" w:rsidRDefault="006D01F0" w:rsidP="000F36CD">
      <w:pPr>
        <w:pStyle w:val="Default"/>
        <w:jc w:val="center"/>
        <w:rPr>
          <w:sz w:val="36"/>
          <w:szCs w:val="36"/>
        </w:rPr>
      </w:pPr>
      <w:r w:rsidRPr="00F5508D">
        <w:rPr>
          <w:b/>
          <w:bCs/>
          <w:sz w:val="36"/>
          <w:szCs w:val="36"/>
        </w:rPr>
        <w:t xml:space="preserve">Nitto ATP Finals: tutte le novità della quarta edizione torinese </w:t>
      </w:r>
    </w:p>
    <w:p w14:paraId="20026208" w14:textId="01B0CF92" w:rsidR="000F36CD" w:rsidRPr="00377C4F" w:rsidRDefault="000F36CD" w:rsidP="000F36CD">
      <w:pPr>
        <w:jc w:val="center"/>
        <w:rPr>
          <w:i/>
          <w:iCs/>
          <w:sz w:val="22"/>
          <w:szCs w:val="22"/>
        </w:rPr>
      </w:pPr>
      <w:r w:rsidRPr="00377C4F">
        <w:rPr>
          <w:i/>
          <w:iCs/>
          <w:sz w:val="22"/>
          <w:szCs w:val="22"/>
        </w:rPr>
        <w:t>Appuntamento al</w:t>
      </w:r>
      <w:r w:rsidR="006D01F0" w:rsidRPr="00377C4F">
        <w:rPr>
          <w:i/>
          <w:iCs/>
          <w:sz w:val="22"/>
          <w:szCs w:val="22"/>
        </w:rPr>
        <w:t xml:space="preserve">la </w:t>
      </w:r>
      <w:proofErr w:type="spellStart"/>
      <w:r w:rsidR="006D01F0" w:rsidRPr="00377C4F">
        <w:rPr>
          <w:i/>
          <w:iCs/>
          <w:sz w:val="22"/>
          <w:szCs w:val="22"/>
        </w:rPr>
        <w:t>Inalpi</w:t>
      </w:r>
      <w:proofErr w:type="spellEnd"/>
      <w:r w:rsidR="006D01F0" w:rsidRPr="00377C4F">
        <w:rPr>
          <w:i/>
          <w:iCs/>
          <w:sz w:val="22"/>
          <w:szCs w:val="22"/>
        </w:rPr>
        <w:t xml:space="preserve"> Arena </w:t>
      </w:r>
      <w:r w:rsidRPr="00377C4F">
        <w:rPr>
          <w:i/>
          <w:iCs/>
          <w:sz w:val="22"/>
          <w:szCs w:val="22"/>
        </w:rPr>
        <w:t xml:space="preserve">dal </w:t>
      </w:r>
      <w:r w:rsidR="006D01F0" w:rsidRPr="00377C4F">
        <w:rPr>
          <w:i/>
          <w:iCs/>
          <w:sz w:val="22"/>
          <w:szCs w:val="22"/>
        </w:rPr>
        <w:t>10</w:t>
      </w:r>
      <w:r w:rsidRPr="00377C4F">
        <w:rPr>
          <w:i/>
          <w:iCs/>
          <w:sz w:val="22"/>
          <w:szCs w:val="22"/>
        </w:rPr>
        <w:t xml:space="preserve"> al 1</w:t>
      </w:r>
      <w:r w:rsidR="006D01F0" w:rsidRPr="00377C4F">
        <w:rPr>
          <w:i/>
          <w:iCs/>
          <w:sz w:val="22"/>
          <w:szCs w:val="22"/>
        </w:rPr>
        <w:t>7</w:t>
      </w:r>
      <w:r w:rsidRPr="00377C4F">
        <w:rPr>
          <w:i/>
          <w:iCs/>
          <w:sz w:val="22"/>
          <w:szCs w:val="22"/>
        </w:rPr>
        <w:t xml:space="preserve"> novembre; Sinner</w:t>
      </w:r>
      <w:r w:rsidR="006D01F0" w:rsidRPr="00377C4F">
        <w:rPr>
          <w:i/>
          <w:iCs/>
          <w:sz w:val="22"/>
          <w:szCs w:val="22"/>
        </w:rPr>
        <w:t xml:space="preserve"> e Bolelli/Vavassori </w:t>
      </w:r>
      <w:r w:rsidR="00F5508D" w:rsidRPr="00377C4F">
        <w:rPr>
          <w:i/>
          <w:iCs/>
          <w:sz w:val="22"/>
          <w:szCs w:val="22"/>
        </w:rPr>
        <w:t>ad un passo</w:t>
      </w:r>
      <w:r w:rsidR="002772BC" w:rsidRPr="00377C4F">
        <w:rPr>
          <w:i/>
          <w:iCs/>
          <w:sz w:val="22"/>
          <w:szCs w:val="22"/>
        </w:rPr>
        <w:t xml:space="preserve"> dal sogno</w:t>
      </w:r>
      <w:r w:rsidR="00F5508D" w:rsidRPr="00377C4F">
        <w:rPr>
          <w:i/>
          <w:iCs/>
          <w:sz w:val="22"/>
          <w:szCs w:val="22"/>
        </w:rPr>
        <w:t xml:space="preserve"> </w:t>
      </w:r>
    </w:p>
    <w:p w14:paraId="0B17D26F" w14:textId="77777777" w:rsidR="00B51E47" w:rsidRDefault="00B51E47" w:rsidP="00832A32">
      <w:pPr>
        <w:pStyle w:val="Default"/>
        <w:jc w:val="both"/>
        <w:rPr>
          <w:sz w:val="25"/>
          <w:szCs w:val="25"/>
        </w:rPr>
      </w:pPr>
    </w:p>
    <w:p w14:paraId="17A23A7C" w14:textId="0CB05D82" w:rsidR="00680D5C" w:rsidRDefault="000F36CD" w:rsidP="00D07EE2">
      <w:pPr>
        <w:pStyle w:val="Default"/>
        <w:spacing w:line="276" w:lineRule="auto"/>
        <w:jc w:val="both"/>
        <w:rPr>
          <w:sz w:val="25"/>
          <w:szCs w:val="25"/>
        </w:rPr>
      </w:pPr>
      <w:r w:rsidRPr="00282235">
        <w:rPr>
          <w:sz w:val="25"/>
          <w:szCs w:val="25"/>
        </w:rPr>
        <w:t xml:space="preserve">Torino, </w:t>
      </w:r>
      <w:r w:rsidR="00124A0E" w:rsidRPr="00282235">
        <w:rPr>
          <w:sz w:val="25"/>
          <w:szCs w:val="25"/>
        </w:rPr>
        <w:t>22</w:t>
      </w:r>
      <w:r w:rsidRPr="00282235">
        <w:rPr>
          <w:sz w:val="25"/>
          <w:szCs w:val="25"/>
        </w:rPr>
        <w:t xml:space="preserve"> luglio 202</w:t>
      </w:r>
      <w:r w:rsidR="00124A0E" w:rsidRPr="00282235">
        <w:rPr>
          <w:sz w:val="25"/>
          <w:szCs w:val="25"/>
        </w:rPr>
        <w:t>4</w:t>
      </w:r>
      <w:r w:rsidRPr="00282235">
        <w:rPr>
          <w:sz w:val="25"/>
          <w:szCs w:val="25"/>
        </w:rPr>
        <w:t xml:space="preserve"> </w:t>
      </w:r>
      <w:r w:rsidR="00492F1C" w:rsidRPr="00282235">
        <w:rPr>
          <w:sz w:val="25"/>
          <w:szCs w:val="25"/>
        </w:rPr>
        <w:t>–</w:t>
      </w:r>
      <w:r w:rsidRPr="00282235">
        <w:rPr>
          <w:sz w:val="25"/>
          <w:szCs w:val="25"/>
        </w:rPr>
        <w:t xml:space="preserve"> </w:t>
      </w:r>
      <w:r w:rsidR="0013068F" w:rsidRPr="00282235">
        <w:rPr>
          <w:sz w:val="25"/>
          <w:szCs w:val="25"/>
        </w:rPr>
        <w:t xml:space="preserve">Il </w:t>
      </w:r>
      <w:r w:rsidR="0057330F" w:rsidRPr="00282235">
        <w:rPr>
          <w:sz w:val="25"/>
          <w:szCs w:val="25"/>
        </w:rPr>
        <w:t xml:space="preserve">gran finale di una stagione </w:t>
      </w:r>
      <w:r w:rsidR="00733D0D" w:rsidRPr="00282235">
        <w:rPr>
          <w:sz w:val="25"/>
          <w:szCs w:val="25"/>
        </w:rPr>
        <w:t>speciale</w:t>
      </w:r>
      <w:r w:rsidR="00F66732" w:rsidRPr="00282235">
        <w:rPr>
          <w:sz w:val="25"/>
          <w:szCs w:val="25"/>
        </w:rPr>
        <w:t>!</w:t>
      </w:r>
      <w:r w:rsidR="0057330F" w:rsidRPr="00282235">
        <w:rPr>
          <w:sz w:val="25"/>
          <w:szCs w:val="25"/>
        </w:rPr>
        <w:t xml:space="preserve"> </w:t>
      </w:r>
      <w:r w:rsidR="005368CE">
        <w:rPr>
          <w:sz w:val="25"/>
          <w:szCs w:val="25"/>
        </w:rPr>
        <w:t>Sono</w:t>
      </w:r>
      <w:r w:rsidR="00F5508D" w:rsidRPr="00282235">
        <w:rPr>
          <w:sz w:val="25"/>
          <w:szCs w:val="25"/>
        </w:rPr>
        <w:t xml:space="preserve"> </w:t>
      </w:r>
      <w:r w:rsidR="005C266D" w:rsidRPr="00282235">
        <w:rPr>
          <w:sz w:val="25"/>
          <w:szCs w:val="25"/>
        </w:rPr>
        <w:t xml:space="preserve">solamente </w:t>
      </w:r>
      <w:r w:rsidR="00492F1C" w:rsidRPr="00282235">
        <w:rPr>
          <w:sz w:val="25"/>
          <w:szCs w:val="25"/>
        </w:rPr>
        <w:t xml:space="preserve">110 </w:t>
      </w:r>
      <w:r w:rsidR="00F5508D" w:rsidRPr="00282235">
        <w:rPr>
          <w:sz w:val="25"/>
          <w:szCs w:val="25"/>
        </w:rPr>
        <w:t xml:space="preserve">i </w:t>
      </w:r>
      <w:r w:rsidR="00492F1C" w:rsidRPr="00282235">
        <w:rPr>
          <w:sz w:val="25"/>
          <w:szCs w:val="25"/>
        </w:rPr>
        <w:t xml:space="preserve">giorni </w:t>
      </w:r>
      <w:r w:rsidR="00F5508D" w:rsidRPr="00282235">
        <w:rPr>
          <w:sz w:val="25"/>
          <w:szCs w:val="25"/>
        </w:rPr>
        <w:t xml:space="preserve">che </w:t>
      </w:r>
      <w:r w:rsidR="00492F1C" w:rsidRPr="00282235">
        <w:rPr>
          <w:sz w:val="25"/>
          <w:szCs w:val="25"/>
        </w:rPr>
        <w:t>c</w:t>
      </w:r>
      <w:r w:rsidR="005C266D" w:rsidRPr="00282235">
        <w:rPr>
          <w:sz w:val="25"/>
          <w:szCs w:val="25"/>
        </w:rPr>
        <w:t>i</w:t>
      </w:r>
      <w:r w:rsidR="00492F1C" w:rsidRPr="00282235">
        <w:rPr>
          <w:sz w:val="25"/>
          <w:szCs w:val="25"/>
        </w:rPr>
        <w:t xml:space="preserve"> separano</w:t>
      </w:r>
      <w:r w:rsidR="005C266D" w:rsidRPr="00282235">
        <w:rPr>
          <w:sz w:val="25"/>
          <w:szCs w:val="25"/>
        </w:rPr>
        <w:t xml:space="preserve"> da un’altra </w:t>
      </w:r>
      <w:r w:rsidR="00F66732" w:rsidRPr="00282235">
        <w:rPr>
          <w:sz w:val="25"/>
          <w:szCs w:val="25"/>
        </w:rPr>
        <w:t>imperdibile</w:t>
      </w:r>
      <w:r w:rsidR="005C266D" w:rsidRPr="00282235">
        <w:rPr>
          <w:sz w:val="25"/>
          <w:szCs w:val="25"/>
        </w:rPr>
        <w:t xml:space="preserve"> festa del tennis</w:t>
      </w:r>
      <w:r w:rsidR="00F5508D" w:rsidRPr="00282235">
        <w:rPr>
          <w:sz w:val="25"/>
          <w:szCs w:val="25"/>
        </w:rPr>
        <w:t xml:space="preserve"> all’ombra della Mole Antonelliana</w:t>
      </w:r>
      <w:r w:rsidR="00680D5C">
        <w:rPr>
          <w:sz w:val="25"/>
          <w:szCs w:val="25"/>
        </w:rPr>
        <w:t>…</w:t>
      </w:r>
      <w:r w:rsidR="005368CE">
        <w:rPr>
          <w:sz w:val="25"/>
          <w:szCs w:val="25"/>
        </w:rPr>
        <w:t xml:space="preserve"> la festa più attesa dell’anno, </w:t>
      </w:r>
      <w:r w:rsidR="00377C4F" w:rsidRPr="004A3787">
        <w:rPr>
          <w:sz w:val="25"/>
          <w:szCs w:val="25"/>
        </w:rPr>
        <w:t>‘</w:t>
      </w:r>
      <w:proofErr w:type="spellStart"/>
      <w:r w:rsidR="00377C4F" w:rsidRPr="004A3787">
        <w:rPr>
          <w:rFonts w:cstheme="minorHAnsi"/>
        </w:rPr>
        <w:t>Where</w:t>
      </w:r>
      <w:proofErr w:type="spellEnd"/>
      <w:r w:rsidR="00377C4F" w:rsidRPr="004A3787">
        <w:rPr>
          <w:rFonts w:cstheme="minorHAnsi"/>
        </w:rPr>
        <w:t xml:space="preserve"> Champions </w:t>
      </w:r>
      <w:proofErr w:type="spellStart"/>
      <w:r w:rsidR="00377C4F" w:rsidRPr="004A3787">
        <w:rPr>
          <w:rFonts w:cstheme="minorHAnsi"/>
        </w:rPr>
        <w:t>Become</w:t>
      </w:r>
      <w:proofErr w:type="spellEnd"/>
      <w:r w:rsidR="00377C4F" w:rsidRPr="004A3787">
        <w:rPr>
          <w:rFonts w:cstheme="minorHAnsi"/>
        </w:rPr>
        <w:t xml:space="preserve"> Champion’</w:t>
      </w:r>
      <w:r w:rsidR="00377C4F">
        <w:rPr>
          <w:sz w:val="25"/>
          <w:szCs w:val="25"/>
        </w:rPr>
        <w:t>.</w:t>
      </w:r>
    </w:p>
    <w:p w14:paraId="5E113A64" w14:textId="006C5B4F" w:rsidR="00F5508D" w:rsidRDefault="00707763" w:rsidP="00D07EE2">
      <w:pPr>
        <w:pStyle w:val="Default"/>
        <w:spacing w:line="276" w:lineRule="auto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D</w:t>
      </w:r>
      <w:r w:rsidRPr="00282235">
        <w:rPr>
          <w:b/>
          <w:bCs/>
          <w:sz w:val="25"/>
          <w:szCs w:val="25"/>
        </w:rPr>
        <w:t>al 10 al 17 novembre</w:t>
      </w:r>
      <w:r w:rsidRPr="00282235">
        <w:rPr>
          <w:sz w:val="25"/>
          <w:szCs w:val="25"/>
        </w:rPr>
        <w:t>,</w:t>
      </w:r>
      <w:r>
        <w:rPr>
          <w:sz w:val="25"/>
          <w:szCs w:val="25"/>
        </w:rPr>
        <w:t xml:space="preserve"> p</w:t>
      </w:r>
      <w:r w:rsidR="005C266D" w:rsidRPr="00282235">
        <w:rPr>
          <w:sz w:val="25"/>
          <w:szCs w:val="25"/>
        </w:rPr>
        <w:t>er il quarto anno consecutivo</w:t>
      </w:r>
      <w:r>
        <w:rPr>
          <w:sz w:val="25"/>
          <w:szCs w:val="25"/>
        </w:rPr>
        <w:t>,</w:t>
      </w:r>
      <w:r w:rsidR="005C266D" w:rsidRPr="00282235">
        <w:rPr>
          <w:sz w:val="25"/>
          <w:szCs w:val="25"/>
        </w:rPr>
        <w:t xml:space="preserve"> </w:t>
      </w:r>
      <w:r w:rsidR="00282235" w:rsidRPr="00282235">
        <w:rPr>
          <w:b/>
          <w:bCs/>
          <w:sz w:val="25"/>
          <w:szCs w:val="25"/>
        </w:rPr>
        <w:t>Torino</w:t>
      </w:r>
      <w:r w:rsidR="00282235" w:rsidRPr="00282235">
        <w:rPr>
          <w:sz w:val="25"/>
          <w:szCs w:val="25"/>
        </w:rPr>
        <w:t xml:space="preserve"> </w:t>
      </w:r>
      <w:r>
        <w:rPr>
          <w:sz w:val="25"/>
          <w:szCs w:val="25"/>
        </w:rPr>
        <w:t>ospiterà</w:t>
      </w:r>
      <w:r w:rsidR="00282235">
        <w:rPr>
          <w:sz w:val="25"/>
          <w:szCs w:val="25"/>
        </w:rPr>
        <w:t xml:space="preserve"> </w:t>
      </w:r>
      <w:r w:rsidR="005C266D" w:rsidRPr="00282235">
        <w:rPr>
          <w:sz w:val="25"/>
          <w:szCs w:val="25"/>
        </w:rPr>
        <w:t xml:space="preserve">le </w:t>
      </w:r>
      <w:r w:rsidR="005C266D" w:rsidRPr="00282235">
        <w:rPr>
          <w:b/>
          <w:bCs/>
          <w:sz w:val="25"/>
          <w:szCs w:val="25"/>
        </w:rPr>
        <w:t>Nitto ATP Finals</w:t>
      </w:r>
      <w:r w:rsidR="005C266D" w:rsidRPr="00282235">
        <w:rPr>
          <w:sz w:val="25"/>
          <w:szCs w:val="25"/>
        </w:rPr>
        <w:t>,</w:t>
      </w:r>
      <w:r>
        <w:rPr>
          <w:sz w:val="25"/>
          <w:szCs w:val="25"/>
        </w:rPr>
        <w:t xml:space="preserve"> il torneo che chiude la stagione del circuito maschile e che vede impegnati </w:t>
      </w:r>
      <w:r w:rsidR="008840EB">
        <w:rPr>
          <w:sz w:val="25"/>
          <w:szCs w:val="25"/>
        </w:rPr>
        <w:t>solamente</w:t>
      </w:r>
      <w:r>
        <w:rPr>
          <w:sz w:val="25"/>
          <w:szCs w:val="25"/>
        </w:rPr>
        <w:t xml:space="preserve"> i migliori otto giocatori </w:t>
      </w:r>
      <w:r w:rsidR="00791666">
        <w:rPr>
          <w:sz w:val="25"/>
          <w:szCs w:val="25"/>
        </w:rPr>
        <w:t xml:space="preserve">del mondo </w:t>
      </w:r>
      <w:r>
        <w:rPr>
          <w:sz w:val="25"/>
          <w:szCs w:val="25"/>
        </w:rPr>
        <w:t xml:space="preserve">e le migliori otto coppie </w:t>
      </w:r>
      <w:r w:rsidR="00791666">
        <w:rPr>
          <w:sz w:val="25"/>
          <w:szCs w:val="25"/>
        </w:rPr>
        <w:t>di doppio</w:t>
      </w:r>
      <w:r>
        <w:rPr>
          <w:sz w:val="25"/>
          <w:szCs w:val="25"/>
        </w:rPr>
        <w:t>. P</w:t>
      </w:r>
      <w:r w:rsidR="00282235">
        <w:rPr>
          <w:sz w:val="25"/>
          <w:szCs w:val="25"/>
        </w:rPr>
        <w:t xml:space="preserve">er celebrare nel migliore dei modi il gran finale di una stagione </w:t>
      </w:r>
      <w:r w:rsidR="008840EB">
        <w:rPr>
          <w:sz w:val="25"/>
          <w:szCs w:val="25"/>
        </w:rPr>
        <w:t xml:space="preserve">particolarmente suggestiva </w:t>
      </w:r>
      <w:r w:rsidR="00282235">
        <w:rPr>
          <w:sz w:val="25"/>
          <w:szCs w:val="25"/>
        </w:rPr>
        <w:t xml:space="preserve">per il tennis azzurro, la </w:t>
      </w:r>
      <w:proofErr w:type="spellStart"/>
      <w:r w:rsidR="00282235" w:rsidRPr="00282235">
        <w:rPr>
          <w:b/>
          <w:bCs/>
          <w:sz w:val="25"/>
          <w:szCs w:val="25"/>
        </w:rPr>
        <w:t>Inalpi</w:t>
      </w:r>
      <w:proofErr w:type="spellEnd"/>
      <w:r w:rsidR="00282235" w:rsidRPr="00282235">
        <w:rPr>
          <w:b/>
          <w:bCs/>
          <w:sz w:val="25"/>
          <w:szCs w:val="25"/>
        </w:rPr>
        <w:t xml:space="preserve"> Arena</w:t>
      </w:r>
      <w:r w:rsidR="007C7F29">
        <w:rPr>
          <w:b/>
          <w:bCs/>
          <w:sz w:val="25"/>
          <w:szCs w:val="25"/>
        </w:rPr>
        <w:t>,</w:t>
      </w:r>
      <w:r w:rsidR="005C266D" w:rsidRPr="008840EB">
        <w:rPr>
          <w:sz w:val="25"/>
          <w:szCs w:val="25"/>
        </w:rPr>
        <w:t xml:space="preserve"> </w:t>
      </w:r>
      <w:r w:rsidR="00E349E0">
        <w:rPr>
          <w:sz w:val="25"/>
          <w:szCs w:val="25"/>
        </w:rPr>
        <w:t xml:space="preserve">e l’intero </w:t>
      </w:r>
      <w:r w:rsidR="00E349E0" w:rsidRPr="00E349E0">
        <w:rPr>
          <w:i/>
          <w:iCs/>
          <w:sz w:val="25"/>
          <w:szCs w:val="25"/>
        </w:rPr>
        <w:t>site</w:t>
      </w:r>
      <w:r w:rsidR="00E349E0">
        <w:rPr>
          <w:sz w:val="25"/>
          <w:szCs w:val="25"/>
        </w:rPr>
        <w:t xml:space="preserve"> che ospita</w:t>
      </w:r>
      <w:r w:rsidR="008840EB">
        <w:rPr>
          <w:sz w:val="25"/>
          <w:szCs w:val="25"/>
        </w:rPr>
        <w:t>no</w:t>
      </w:r>
      <w:r w:rsidR="00E349E0">
        <w:rPr>
          <w:sz w:val="25"/>
          <w:szCs w:val="25"/>
        </w:rPr>
        <w:t xml:space="preserve"> l’evento, </w:t>
      </w:r>
      <w:r w:rsidR="008840EB">
        <w:rPr>
          <w:sz w:val="25"/>
          <w:szCs w:val="25"/>
        </w:rPr>
        <w:t>saranno</w:t>
      </w:r>
      <w:r w:rsidR="00E349E0">
        <w:rPr>
          <w:sz w:val="25"/>
          <w:szCs w:val="25"/>
        </w:rPr>
        <w:t xml:space="preserve"> </w:t>
      </w:r>
      <w:r w:rsidR="008840EB">
        <w:rPr>
          <w:sz w:val="25"/>
          <w:szCs w:val="25"/>
        </w:rPr>
        <w:t>impreziositi</w:t>
      </w:r>
      <w:r w:rsidR="00E349E0">
        <w:rPr>
          <w:sz w:val="25"/>
          <w:szCs w:val="25"/>
        </w:rPr>
        <w:t xml:space="preserve"> da </w:t>
      </w:r>
      <w:r w:rsidR="00E349E0" w:rsidRPr="00282235">
        <w:rPr>
          <w:sz w:val="25"/>
          <w:szCs w:val="25"/>
        </w:rPr>
        <w:t xml:space="preserve">coinvolgenti novità </w:t>
      </w:r>
      <w:r w:rsidR="00E349E0">
        <w:rPr>
          <w:sz w:val="25"/>
          <w:szCs w:val="25"/>
        </w:rPr>
        <w:t xml:space="preserve">e moderne innovazioni </w:t>
      </w:r>
      <w:r w:rsidR="00E349E0" w:rsidRPr="00282235">
        <w:rPr>
          <w:sz w:val="25"/>
          <w:szCs w:val="25"/>
        </w:rPr>
        <w:t xml:space="preserve">che contribuiranno a rendere indimenticabile – per giocatori, fan e partner - la settimana </w:t>
      </w:r>
      <w:r w:rsidR="00E349E0">
        <w:rPr>
          <w:sz w:val="25"/>
          <w:szCs w:val="25"/>
        </w:rPr>
        <w:t>torinese</w:t>
      </w:r>
      <w:r>
        <w:rPr>
          <w:sz w:val="25"/>
          <w:szCs w:val="25"/>
        </w:rPr>
        <w:t>.</w:t>
      </w:r>
      <w:r w:rsidR="00E349E0">
        <w:rPr>
          <w:sz w:val="25"/>
          <w:szCs w:val="25"/>
        </w:rPr>
        <w:t xml:space="preserve"> </w:t>
      </w:r>
      <w:r w:rsidR="005C266D" w:rsidRPr="00282235">
        <w:rPr>
          <w:sz w:val="25"/>
          <w:szCs w:val="25"/>
        </w:rPr>
        <w:t xml:space="preserve">Per illustrare </w:t>
      </w:r>
      <w:r w:rsidR="00E349E0">
        <w:rPr>
          <w:sz w:val="25"/>
          <w:szCs w:val="25"/>
        </w:rPr>
        <w:t>tali novità,</w:t>
      </w:r>
      <w:r>
        <w:rPr>
          <w:sz w:val="25"/>
          <w:szCs w:val="25"/>
        </w:rPr>
        <w:t xml:space="preserve"> </w:t>
      </w:r>
      <w:r w:rsidR="005C266D" w:rsidRPr="00282235">
        <w:rPr>
          <w:sz w:val="25"/>
          <w:szCs w:val="25"/>
        </w:rPr>
        <w:t>q</w:t>
      </w:r>
      <w:r w:rsidR="000F36CD" w:rsidRPr="00282235">
        <w:rPr>
          <w:sz w:val="25"/>
          <w:szCs w:val="25"/>
        </w:rPr>
        <w:t>uesta mattina</w:t>
      </w:r>
      <w:r w:rsidR="00E349E0">
        <w:rPr>
          <w:sz w:val="25"/>
          <w:szCs w:val="25"/>
        </w:rPr>
        <w:t>,</w:t>
      </w:r>
      <w:r w:rsidR="000F36CD" w:rsidRPr="00282235">
        <w:rPr>
          <w:sz w:val="25"/>
          <w:szCs w:val="25"/>
        </w:rPr>
        <w:t xml:space="preserve"> presso il </w:t>
      </w:r>
      <w:r w:rsidR="007E4183">
        <w:rPr>
          <w:b/>
          <w:bCs/>
          <w:sz w:val="25"/>
          <w:szCs w:val="25"/>
        </w:rPr>
        <w:t>g</w:t>
      </w:r>
      <w:r w:rsidR="000F36CD" w:rsidRPr="00282235">
        <w:rPr>
          <w:b/>
          <w:bCs/>
          <w:sz w:val="25"/>
          <w:szCs w:val="25"/>
        </w:rPr>
        <w:t xml:space="preserve">rattacielo Intesa Sanpaolo </w:t>
      </w:r>
      <w:r w:rsidR="000F36CD" w:rsidRPr="00E349E0">
        <w:rPr>
          <w:sz w:val="25"/>
          <w:szCs w:val="25"/>
        </w:rPr>
        <w:t>a Torino</w:t>
      </w:r>
      <w:r w:rsidR="000F36CD" w:rsidRPr="00282235">
        <w:rPr>
          <w:sz w:val="25"/>
          <w:szCs w:val="25"/>
        </w:rPr>
        <w:t xml:space="preserve">, si è tenuta la conferenza stampa di presentazione del </w:t>
      </w:r>
      <w:r w:rsidR="000F36CD" w:rsidRPr="00282235">
        <w:rPr>
          <w:b/>
          <w:bCs/>
          <w:sz w:val="25"/>
          <w:szCs w:val="25"/>
        </w:rPr>
        <w:t>Masterplan delle Nitto ATP Finals 202</w:t>
      </w:r>
      <w:r w:rsidR="006D01F0" w:rsidRPr="00282235">
        <w:rPr>
          <w:b/>
          <w:bCs/>
          <w:sz w:val="25"/>
          <w:szCs w:val="25"/>
        </w:rPr>
        <w:t>4</w:t>
      </w:r>
      <w:r w:rsidR="000F36CD" w:rsidRPr="00282235">
        <w:rPr>
          <w:sz w:val="25"/>
          <w:szCs w:val="25"/>
        </w:rPr>
        <w:t xml:space="preserve">. </w:t>
      </w:r>
    </w:p>
    <w:p w14:paraId="64113A76" w14:textId="77777777" w:rsidR="0060339E" w:rsidRPr="00655907" w:rsidRDefault="0060339E" w:rsidP="00832A32">
      <w:pPr>
        <w:pStyle w:val="Default"/>
        <w:jc w:val="both"/>
        <w:rPr>
          <w:sz w:val="25"/>
          <w:szCs w:val="25"/>
        </w:rPr>
      </w:pPr>
    </w:p>
    <w:p w14:paraId="418FA893" w14:textId="40AEA742" w:rsidR="00F5508D" w:rsidRPr="00655907" w:rsidRDefault="00F5508D" w:rsidP="00D07EE2">
      <w:pPr>
        <w:pStyle w:val="Default"/>
        <w:spacing w:line="276" w:lineRule="auto"/>
        <w:jc w:val="both"/>
        <w:rPr>
          <w:sz w:val="25"/>
          <w:szCs w:val="25"/>
        </w:rPr>
      </w:pPr>
      <w:r w:rsidRPr="00655907">
        <w:rPr>
          <w:sz w:val="25"/>
          <w:szCs w:val="25"/>
        </w:rPr>
        <w:t xml:space="preserve">Dopo il saluto del padrone di casa, il Presidente di Intesa Sanpaolo </w:t>
      </w:r>
      <w:r w:rsidRPr="00655907">
        <w:rPr>
          <w:b/>
          <w:bCs/>
          <w:sz w:val="25"/>
          <w:szCs w:val="25"/>
        </w:rPr>
        <w:t>Gian Maria Gros-Pietro</w:t>
      </w:r>
      <w:r w:rsidRPr="00655907">
        <w:rPr>
          <w:sz w:val="25"/>
          <w:szCs w:val="25"/>
        </w:rPr>
        <w:t xml:space="preserve">, e gli interventi del Presidente della Federazione Italiana Tennis e Padel </w:t>
      </w:r>
      <w:r w:rsidRPr="00655907">
        <w:rPr>
          <w:b/>
          <w:bCs/>
          <w:sz w:val="25"/>
          <w:szCs w:val="25"/>
        </w:rPr>
        <w:t>Angelo Binaghi</w:t>
      </w:r>
      <w:r w:rsidRPr="00655907">
        <w:rPr>
          <w:sz w:val="25"/>
          <w:szCs w:val="25"/>
        </w:rPr>
        <w:t xml:space="preserve">, </w:t>
      </w:r>
      <w:r w:rsidR="00FB44A4" w:rsidRPr="00003BFD">
        <w:rPr>
          <w:sz w:val="25"/>
          <w:szCs w:val="25"/>
        </w:rPr>
        <w:t xml:space="preserve">del Presidente di ATP </w:t>
      </w:r>
      <w:r w:rsidR="00FB44A4" w:rsidRPr="00003BFD">
        <w:rPr>
          <w:b/>
          <w:bCs/>
          <w:sz w:val="25"/>
          <w:szCs w:val="25"/>
        </w:rPr>
        <w:t>Andrea Gaudenzi</w:t>
      </w:r>
      <w:r w:rsidR="00FB44A4" w:rsidRPr="00003BFD">
        <w:rPr>
          <w:sz w:val="25"/>
          <w:szCs w:val="25"/>
        </w:rPr>
        <w:t xml:space="preserve">, </w:t>
      </w:r>
      <w:r w:rsidR="003F7BA6" w:rsidRPr="00003BFD">
        <w:rPr>
          <w:sz w:val="25"/>
          <w:szCs w:val="25"/>
        </w:rPr>
        <w:t xml:space="preserve">del Presidente della Regione Piemonte </w:t>
      </w:r>
      <w:r w:rsidR="003F7BA6" w:rsidRPr="00003BFD">
        <w:rPr>
          <w:b/>
          <w:bCs/>
          <w:sz w:val="25"/>
          <w:szCs w:val="25"/>
        </w:rPr>
        <w:t>Alberto Cirio</w:t>
      </w:r>
      <w:r w:rsidR="003F7BA6" w:rsidRPr="00003BFD">
        <w:rPr>
          <w:sz w:val="25"/>
          <w:szCs w:val="25"/>
        </w:rPr>
        <w:t xml:space="preserve">, </w:t>
      </w:r>
      <w:r w:rsidR="00FB44A4" w:rsidRPr="00003BFD">
        <w:rPr>
          <w:sz w:val="25"/>
          <w:szCs w:val="25"/>
        </w:rPr>
        <w:t xml:space="preserve">del Sindaco di Torino </w:t>
      </w:r>
      <w:r w:rsidR="00FB44A4" w:rsidRPr="00003BFD">
        <w:rPr>
          <w:b/>
          <w:bCs/>
          <w:sz w:val="25"/>
          <w:szCs w:val="25"/>
        </w:rPr>
        <w:t>Stefano Lo Russo</w:t>
      </w:r>
      <w:r w:rsidR="00FB44A4" w:rsidRPr="00003BFD">
        <w:rPr>
          <w:sz w:val="25"/>
          <w:szCs w:val="25"/>
        </w:rPr>
        <w:t>, e dopo che Luca Villa</w:t>
      </w:r>
      <w:r w:rsidR="00B52563">
        <w:rPr>
          <w:sz w:val="25"/>
          <w:szCs w:val="25"/>
        </w:rPr>
        <w:t xml:space="preserve">, </w:t>
      </w:r>
      <w:r w:rsidR="00E87F8F" w:rsidRPr="00E87F8F">
        <w:rPr>
          <w:rFonts w:cstheme="minorHAnsi"/>
        </w:rPr>
        <w:t>EMEA General Manager Channel &amp; Sales Office Manager Nitto Italia</w:t>
      </w:r>
      <w:r w:rsidR="00B52563">
        <w:rPr>
          <w:sz w:val="25"/>
          <w:szCs w:val="25"/>
        </w:rPr>
        <w:t xml:space="preserve">, </w:t>
      </w:r>
      <w:r w:rsidR="00FB44A4" w:rsidRPr="00003BFD">
        <w:rPr>
          <w:sz w:val="25"/>
          <w:szCs w:val="25"/>
        </w:rPr>
        <w:t xml:space="preserve">ha letto un messaggio a nome </w:t>
      </w:r>
      <w:r w:rsidR="00FB44A4" w:rsidRPr="00003BFD">
        <w:rPr>
          <w:rFonts w:cstheme="minorHAnsi"/>
          <w:sz w:val="25"/>
          <w:szCs w:val="25"/>
        </w:rPr>
        <w:t xml:space="preserve">del </w:t>
      </w:r>
      <w:r w:rsidR="00FB44A4" w:rsidRPr="00003BFD">
        <w:rPr>
          <w:sz w:val="25"/>
          <w:szCs w:val="25"/>
        </w:rPr>
        <w:t>Presidente e C</w:t>
      </w:r>
      <w:r w:rsidR="00B52563">
        <w:rPr>
          <w:sz w:val="25"/>
          <w:szCs w:val="25"/>
        </w:rPr>
        <w:t>EO</w:t>
      </w:r>
      <w:r w:rsidR="00FB44A4" w:rsidRPr="00003BFD">
        <w:rPr>
          <w:sz w:val="25"/>
          <w:szCs w:val="25"/>
        </w:rPr>
        <w:t xml:space="preserve"> di Nitto </w:t>
      </w:r>
      <w:proofErr w:type="spellStart"/>
      <w:r w:rsidR="00FB44A4" w:rsidRPr="00003BFD">
        <w:rPr>
          <w:sz w:val="25"/>
          <w:szCs w:val="25"/>
        </w:rPr>
        <w:t>Denko</w:t>
      </w:r>
      <w:proofErr w:type="spellEnd"/>
      <w:r w:rsidR="00FB44A4" w:rsidRPr="00003BFD">
        <w:rPr>
          <w:sz w:val="25"/>
          <w:szCs w:val="25"/>
        </w:rPr>
        <w:t xml:space="preserve"> Corporation </w:t>
      </w:r>
      <w:r w:rsidR="00FB44A4" w:rsidRPr="00003BFD">
        <w:rPr>
          <w:b/>
          <w:bCs/>
          <w:sz w:val="25"/>
          <w:szCs w:val="25"/>
        </w:rPr>
        <w:t xml:space="preserve">Hideo </w:t>
      </w:r>
      <w:proofErr w:type="spellStart"/>
      <w:r w:rsidR="00FB44A4" w:rsidRPr="00003BFD">
        <w:rPr>
          <w:b/>
          <w:bCs/>
          <w:sz w:val="25"/>
          <w:szCs w:val="25"/>
        </w:rPr>
        <w:t>Takasaki</w:t>
      </w:r>
      <w:proofErr w:type="spellEnd"/>
      <w:r w:rsidR="00FB44A4" w:rsidRPr="00003BFD">
        <w:rPr>
          <w:sz w:val="25"/>
          <w:szCs w:val="25"/>
        </w:rPr>
        <w:t xml:space="preserve">, </w:t>
      </w:r>
      <w:r w:rsidRPr="00655907">
        <w:rPr>
          <w:sz w:val="25"/>
          <w:szCs w:val="25"/>
        </w:rPr>
        <w:t xml:space="preserve">il Direttore Generale della FITP </w:t>
      </w:r>
      <w:r w:rsidRPr="00655907">
        <w:rPr>
          <w:b/>
          <w:bCs/>
          <w:sz w:val="25"/>
          <w:szCs w:val="25"/>
        </w:rPr>
        <w:t xml:space="preserve">Marco Martinasso </w:t>
      </w:r>
      <w:r w:rsidRPr="00655907">
        <w:rPr>
          <w:sz w:val="25"/>
          <w:szCs w:val="25"/>
        </w:rPr>
        <w:t xml:space="preserve">ha illustrato </w:t>
      </w:r>
      <w:r w:rsidR="00B15558" w:rsidRPr="00655907">
        <w:rPr>
          <w:sz w:val="25"/>
          <w:szCs w:val="25"/>
        </w:rPr>
        <w:t>dettagliatamente</w:t>
      </w:r>
      <w:r w:rsidRPr="00655907">
        <w:rPr>
          <w:sz w:val="25"/>
          <w:szCs w:val="25"/>
        </w:rPr>
        <w:t xml:space="preserve"> il Masterplan con tutte le novità che </w:t>
      </w:r>
      <w:r w:rsidR="00937A2D" w:rsidRPr="00655907">
        <w:rPr>
          <w:sz w:val="25"/>
          <w:szCs w:val="25"/>
        </w:rPr>
        <w:t xml:space="preserve">lo </w:t>
      </w:r>
      <w:r w:rsidRPr="00655907">
        <w:rPr>
          <w:sz w:val="25"/>
          <w:szCs w:val="25"/>
        </w:rPr>
        <w:t>caratterizz</w:t>
      </w:r>
      <w:r w:rsidR="00937A2D" w:rsidRPr="00655907">
        <w:rPr>
          <w:sz w:val="25"/>
          <w:szCs w:val="25"/>
        </w:rPr>
        <w:t>a</w:t>
      </w:r>
      <w:r w:rsidRPr="00655907">
        <w:rPr>
          <w:sz w:val="25"/>
          <w:szCs w:val="25"/>
        </w:rPr>
        <w:t xml:space="preserve">no. </w:t>
      </w:r>
    </w:p>
    <w:p w14:paraId="351A8A9D" w14:textId="77777777" w:rsidR="00680D5C" w:rsidRDefault="00680D5C" w:rsidP="00832A32">
      <w:pPr>
        <w:pStyle w:val="Default"/>
        <w:jc w:val="both"/>
        <w:rPr>
          <w:b/>
          <w:bCs/>
          <w:sz w:val="25"/>
          <w:szCs w:val="25"/>
        </w:rPr>
      </w:pPr>
    </w:p>
    <w:p w14:paraId="5E410C42" w14:textId="2D978386" w:rsidR="00427ED3" w:rsidRPr="00282235" w:rsidRDefault="007C7F29" w:rsidP="00D07EE2">
      <w:pPr>
        <w:pStyle w:val="Default"/>
        <w:spacing w:line="276" w:lineRule="auto"/>
        <w:jc w:val="both"/>
        <w:rPr>
          <w:sz w:val="25"/>
          <w:szCs w:val="25"/>
        </w:rPr>
      </w:pPr>
      <w:r w:rsidRPr="00282235">
        <w:rPr>
          <w:b/>
          <w:bCs/>
          <w:sz w:val="25"/>
          <w:szCs w:val="25"/>
        </w:rPr>
        <w:t xml:space="preserve">NOVITÀ STRUTTURALI E SERVIZI DI QUALITÀ NEL MASTERPLAN 2024 </w:t>
      </w:r>
      <w:r w:rsidR="003F61E6" w:rsidRPr="00282235">
        <w:rPr>
          <w:sz w:val="25"/>
          <w:szCs w:val="25"/>
        </w:rPr>
        <w:t>–</w:t>
      </w:r>
      <w:r w:rsidR="000F36CD" w:rsidRPr="00282235">
        <w:rPr>
          <w:sz w:val="25"/>
          <w:szCs w:val="25"/>
        </w:rPr>
        <w:t xml:space="preserve"> </w:t>
      </w:r>
      <w:r w:rsidR="003F61E6" w:rsidRPr="00282235">
        <w:rPr>
          <w:sz w:val="25"/>
          <w:szCs w:val="25"/>
        </w:rPr>
        <w:t>Sono i fan</w:t>
      </w:r>
      <w:r w:rsidR="00F230DB" w:rsidRPr="00282235">
        <w:rPr>
          <w:sz w:val="25"/>
          <w:szCs w:val="25"/>
        </w:rPr>
        <w:t>,</w:t>
      </w:r>
      <w:r w:rsidR="003F61E6" w:rsidRPr="00282235">
        <w:rPr>
          <w:sz w:val="25"/>
          <w:szCs w:val="25"/>
        </w:rPr>
        <w:t xml:space="preserve"> e la </w:t>
      </w:r>
      <w:r w:rsidR="00F230DB" w:rsidRPr="00282235">
        <w:rPr>
          <w:sz w:val="25"/>
          <w:szCs w:val="25"/>
        </w:rPr>
        <w:t>qualità della loro</w:t>
      </w:r>
      <w:r w:rsidR="003F61E6" w:rsidRPr="00282235">
        <w:rPr>
          <w:sz w:val="25"/>
          <w:szCs w:val="25"/>
        </w:rPr>
        <w:t xml:space="preserve"> </w:t>
      </w:r>
      <w:r w:rsidR="003F61E6" w:rsidRPr="00282235">
        <w:rPr>
          <w:b/>
          <w:bCs/>
          <w:i/>
          <w:iCs/>
          <w:sz w:val="25"/>
          <w:szCs w:val="25"/>
        </w:rPr>
        <w:t xml:space="preserve">live </w:t>
      </w:r>
      <w:proofErr w:type="spellStart"/>
      <w:r w:rsidR="003F61E6" w:rsidRPr="00282235">
        <w:rPr>
          <w:b/>
          <w:bCs/>
          <w:i/>
          <w:iCs/>
          <w:sz w:val="25"/>
          <w:szCs w:val="25"/>
        </w:rPr>
        <w:t>experience</w:t>
      </w:r>
      <w:proofErr w:type="spellEnd"/>
      <w:r w:rsidR="00F230DB" w:rsidRPr="00282235">
        <w:rPr>
          <w:i/>
          <w:iCs/>
          <w:sz w:val="25"/>
          <w:szCs w:val="25"/>
        </w:rPr>
        <w:t>,</w:t>
      </w:r>
      <w:r w:rsidR="003F61E6" w:rsidRPr="00282235">
        <w:rPr>
          <w:sz w:val="25"/>
          <w:szCs w:val="25"/>
        </w:rPr>
        <w:t xml:space="preserve"> il fulcro principale della presentazione del Masterpl</w:t>
      </w:r>
      <w:r w:rsidR="00F230DB" w:rsidRPr="00282235">
        <w:rPr>
          <w:sz w:val="25"/>
          <w:szCs w:val="25"/>
        </w:rPr>
        <w:t>a</w:t>
      </w:r>
      <w:r w:rsidR="003F61E6" w:rsidRPr="00282235">
        <w:rPr>
          <w:sz w:val="25"/>
          <w:szCs w:val="25"/>
        </w:rPr>
        <w:t xml:space="preserve">n </w:t>
      </w:r>
      <w:r w:rsidR="00F230DB" w:rsidRPr="00282235">
        <w:rPr>
          <w:sz w:val="25"/>
          <w:szCs w:val="25"/>
        </w:rPr>
        <w:t xml:space="preserve">delle Nitto ATP Finals 2024. </w:t>
      </w:r>
      <w:r w:rsidR="00F5508D" w:rsidRPr="00282235">
        <w:rPr>
          <w:sz w:val="25"/>
          <w:szCs w:val="25"/>
        </w:rPr>
        <w:t>In occasione della quarta edizione italiana della grande kermesse di fine stagione,</w:t>
      </w:r>
      <w:r w:rsidR="00F230DB" w:rsidRPr="00282235">
        <w:rPr>
          <w:sz w:val="25"/>
          <w:szCs w:val="25"/>
        </w:rPr>
        <w:t xml:space="preserve"> i</w:t>
      </w:r>
      <w:r w:rsidR="003F61E6" w:rsidRPr="00282235">
        <w:rPr>
          <w:sz w:val="25"/>
          <w:szCs w:val="25"/>
        </w:rPr>
        <w:t xml:space="preserve"> padiglioni de</w:t>
      </w:r>
      <w:r w:rsidR="00427ED3" w:rsidRPr="00282235">
        <w:rPr>
          <w:sz w:val="25"/>
          <w:szCs w:val="25"/>
        </w:rPr>
        <w:t xml:space="preserve">l </w:t>
      </w:r>
      <w:r w:rsidR="00427ED3" w:rsidRPr="00282235">
        <w:rPr>
          <w:b/>
          <w:bCs/>
          <w:sz w:val="25"/>
          <w:szCs w:val="25"/>
        </w:rPr>
        <w:t>Fan Village</w:t>
      </w:r>
      <w:r w:rsidR="00427ED3" w:rsidRPr="00282235">
        <w:rPr>
          <w:sz w:val="25"/>
          <w:szCs w:val="25"/>
        </w:rPr>
        <w:t xml:space="preserve"> s</w:t>
      </w:r>
      <w:r w:rsidR="00F230DB" w:rsidRPr="00282235">
        <w:rPr>
          <w:sz w:val="25"/>
          <w:szCs w:val="25"/>
        </w:rPr>
        <w:t xml:space="preserve">aranno interessati da un </w:t>
      </w:r>
      <w:r w:rsidR="00057787" w:rsidRPr="00282235">
        <w:rPr>
          <w:sz w:val="25"/>
          <w:szCs w:val="25"/>
        </w:rPr>
        <w:t>sensibile</w:t>
      </w:r>
      <w:r w:rsidR="00F230DB" w:rsidRPr="00282235">
        <w:rPr>
          <w:sz w:val="25"/>
          <w:szCs w:val="25"/>
        </w:rPr>
        <w:t xml:space="preserve"> </w:t>
      </w:r>
      <w:r w:rsidR="00427ED3" w:rsidRPr="00282235">
        <w:rPr>
          <w:sz w:val="25"/>
          <w:szCs w:val="25"/>
        </w:rPr>
        <w:t>amplia</w:t>
      </w:r>
      <w:r w:rsidR="00F230DB" w:rsidRPr="00282235">
        <w:rPr>
          <w:sz w:val="25"/>
          <w:szCs w:val="25"/>
        </w:rPr>
        <w:t>mento</w:t>
      </w:r>
      <w:r w:rsidR="00427ED3" w:rsidRPr="00282235">
        <w:rPr>
          <w:sz w:val="25"/>
          <w:szCs w:val="25"/>
        </w:rPr>
        <w:t xml:space="preserve"> e svilupp</w:t>
      </w:r>
      <w:r w:rsidR="003F61E6" w:rsidRPr="00282235">
        <w:rPr>
          <w:sz w:val="25"/>
          <w:szCs w:val="25"/>
        </w:rPr>
        <w:t>o</w:t>
      </w:r>
      <w:r w:rsidR="0009585D" w:rsidRPr="00282235">
        <w:rPr>
          <w:sz w:val="25"/>
          <w:szCs w:val="25"/>
        </w:rPr>
        <w:t>, n</w:t>
      </w:r>
      <w:r w:rsidR="00427ED3" w:rsidRPr="00282235">
        <w:rPr>
          <w:sz w:val="25"/>
          <w:szCs w:val="25"/>
        </w:rPr>
        <w:t xml:space="preserve">ell’ottica di </w:t>
      </w:r>
      <w:r w:rsidR="000713F2" w:rsidRPr="00282235">
        <w:rPr>
          <w:sz w:val="25"/>
          <w:szCs w:val="25"/>
        </w:rPr>
        <w:t>assicurare una piena integrazione tra le attività commerciali, le attività sportive e le offerte ristorative</w:t>
      </w:r>
      <w:r w:rsidR="00057787" w:rsidRPr="00282235">
        <w:rPr>
          <w:sz w:val="25"/>
          <w:szCs w:val="25"/>
        </w:rPr>
        <w:t>. P</w:t>
      </w:r>
      <w:r w:rsidR="000713F2" w:rsidRPr="00282235">
        <w:rPr>
          <w:sz w:val="25"/>
          <w:szCs w:val="25"/>
        </w:rPr>
        <w:t xml:space="preserve">er </w:t>
      </w:r>
      <w:r w:rsidR="00427ED3" w:rsidRPr="00282235">
        <w:rPr>
          <w:sz w:val="25"/>
          <w:szCs w:val="25"/>
        </w:rPr>
        <w:t xml:space="preserve">rendere ancor più emozionante e coinvolgente l’esperienza che </w:t>
      </w:r>
      <w:r w:rsidR="003F61E6" w:rsidRPr="00282235">
        <w:rPr>
          <w:sz w:val="25"/>
          <w:szCs w:val="25"/>
        </w:rPr>
        <w:t>Torino</w:t>
      </w:r>
      <w:r w:rsidR="00427ED3" w:rsidRPr="00282235">
        <w:rPr>
          <w:sz w:val="25"/>
          <w:szCs w:val="25"/>
        </w:rPr>
        <w:t xml:space="preserve"> vuole riservare agli appassionati</w:t>
      </w:r>
      <w:r w:rsidR="00057787" w:rsidRPr="00282235">
        <w:rPr>
          <w:sz w:val="25"/>
          <w:szCs w:val="25"/>
        </w:rPr>
        <w:t>, e per ga</w:t>
      </w:r>
      <w:r w:rsidR="00E21226" w:rsidRPr="00282235">
        <w:rPr>
          <w:sz w:val="25"/>
          <w:szCs w:val="25"/>
        </w:rPr>
        <w:t>rantir</w:t>
      </w:r>
      <w:r w:rsidR="008D0C08" w:rsidRPr="00282235">
        <w:rPr>
          <w:sz w:val="25"/>
          <w:szCs w:val="25"/>
        </w:rPr>
        <w:t xml:space="preserve"> loro</w:t>
      </w:r>
      <w:r w:rsidR="00057787" w:rsidRPr="00282235">
        <w:rPr>
          <w:sz w:val="25"/>
          <w:szCs w:val="25"/>
        </w:rPr>
        <w:t xml:space="preserve"> </w:t>
      </w:r>
      <w:r w:rsidR="008D0C08" w:rsidRPr="00282235">
        <w:rPr>
          <w:sz w:val="25"/>
          <w:szCs w:val="25"/>
        </w:rPr>
        <w:t>una migliore permanenza</w:t>
      </w:r>
      <w:r w:rsidR="00E21226" w:rsidRPr="00282235">
        <w:rPr>
          <w:sz w:val="25"/>
          <w:szCs w:val="25"/>
        </w:rPr>
        <w:t xml:space="preserve">, </w:t>
      </w:r>
      <w:r w:rsidR="00E21226" w:rsidRPr="00282235">
        <w:rPr>
          <w:b/>
          <w:bCs/>
          <w:sz w:val="25"/>
          <w:szCs w:val="25"/>
        </w:rPr>
        <w:t>l</w:t>
      </w:r>
      <w:r w:rsidR="00427ED3" w:rsidRPr="00282235">
        <w:rPr>
          <w:b/>
          <w:bCs/>
          <w:sz w:val="25"/>
          <w:szCs w:val="25"/>
        </w:rPr>
        <w:t xml:space="preserve">a capienza totale </w:t>
      </w:r>
      <w:r w:rsidR="008D0C08" w:rsidRPr="00282235">
        <w:rPr>
          <w:b/>
          <w:bCs/>
          <w:sz w:val="25"/>
          <w:szCs w:val="25"/>
        </w:rPr>
        <w:t xml:space="preserve">del </w:t>
      </w:r>
      <w:r w:rsidR="008D0C08" w:rsidRPr="00282235">
        <w:rPr>
          <w:b/>
          <w:bCs/>
          <w:sz w:val="25"/>
          <w:szCs w:val="25"/>
        </w:rPr>
        <w:lastRenderedPageBreak/>
        <w:t xml:space="preserve">Fan Village </w:t>
      </w:r>
      <w:r w:rsidR="00E21226" w:rsidRPr="00282235">
        <w:rPr>
          <w:b/>
          <w:bCs/>
          <w:sz w:val="25"/>
          <w:szCs w:val="25"/>
        </w:rPr>
        <w:t>salirà del 30%</w:t>
      </w:r>
      <w:r w:rsidR="00E21226" w:rsidRPr="00282235">
        <w:rPr>
          <w:sz w:val="25"/>
          <w:szCs w:val="25"/>
        </w:rPr>
        <w:t xml:space="preserve">, passando </w:t>
      </w:r>
      <w:r w:rsidR="002522EE" w:rsidRPr="00282235">
        <w:rPr>
          <w:sz w:val="25"/>
          <w:szCs w:val="25"/>
        </w:rPr>
        <w:t xml:space="preserve">dai </w:t>
      </w:r>
      <w:r w:rsidR="000713F2" w:rsidRPr="00282235">
        <w:rPr>
          <w:sz w:val="25"/>
          <w:szCs w:val="25"/>
        </w:rPr>
        <w:t xml:space="preserve">4mila </w:t>
      </w:r>
      <w:r w:rsidR="002522EE" w:rsidRPr="00282235">
        <w:rPr>
          <w:sz w:val="25"/>
          <w:szCs w:val="25"/>
        </w:rPr>
        <w:t xml:space="preserve">ospiti </w:t>
      </w:r>
      <w:r w:rsidR="000713F2" w:rsidRPr="00282235">
        <w:rPr>
          <w:sz w:val="25"/>
          <w:szCs w:val="25"/>
        </w:rPr>
        <w:t>del 2023</w:t>
      </w:r>
      <w:r w:rsidR="002522EE" w:rsidRPr="00282235">
        <w:rPr>
          <w:sz w:val="25"/>
          <w:szCs w:val="25"/>
        </w:rPr>
        <w:t>,</w:t>
      </w:r>
      <w:r w:rsidR="000713F2" w:rsidRPr="00282235">
        <w:rPr>
          <w:sz w:val="25"/>
          <w:szCs w:val="25"/>
        </w:rPr>
        <w:t xml:space="preserve"> </w:t>
      </w:r>
      <w:r w:rsidR="00E21226" w:rsidRPr="00282235">
        <w:rPr>
          <w:sz w:val="25"/>
          <w:szCs w:val="25"/>
        </w:rPr>
        <w:t>a</w:t>
      </w:r>
      <w:r w:rsidR="002522EE" w:rsidRPr="00282235">
        <w:rPr>
          <w:sz w:val="25"/>
          <w:szCs w:val="25"/>
        </w:rPr>
        <w:t>gli</w:t>
      </w:r>
      <w:r w:rsidR="000713F2" w:rsidRPr="00282235">
        <w:rPr>
          <w:sz w:val="25"/>
          <w:szCs w:val="25"/>
        </w:rPr>
        <w:t xml:space="preserve"> oltre 5.200</w:t>
      </w:r>
      <w:r w:rsidR="00E21226" w:rsidRPr="00282235">
        <w:rPr>
          <w:sz w:val="25"/>
          <w:szCs w:val="25"/>
        </w:rPr>
        <w:t xml:space="preserve"> del 2024</w:t>
      </w:r>
      <w:r w:rsidR="002522EE" w:rsidRPr="00282235">
        <w:rPr>
          <w:sz w:val="25"/>
          <w:szCs w:val="25"/>
        </w:rPr>
        <w:t xml:space="preserve">. Il progetto prevede un </w:t>
      </w:r>
      <w:r w:rsidR="008D0C08" w:rsidRPr="00282235">
        <w:rPr>
          <w:sz w:val="25"/>
          <w:szCs w:val="25"/>
        </w:rPr>
        <w:t>considerevole</w:t>
      </w:r>
      <w:r w:rsidR="002522EE" w:rsidRPr="00282235">
        <w:rPr>
          <w:sz w:val="25"/>
          <w:szCs w:val="25"/>
        </w:rPr>
        <w:t xml:space="preserve"> ampliamento del padiglione dedicato ai partner e alle attività commerciali</w:t>
      </w:r>
      <w:r w:rsidR="00057787" w:rsidRPr="00282235">
        <w:rPr>
          <w:sz w:val="25"/>
          <w:szCs w:val="25"/>
        </w:rPr>
        <w:t xml:space="preserve"> -</w:t>
      </w:r>
      <w:r w:rsidR="002522EE" w:rsidRPr="00282235">
        <w:rPr>
          <w:sz w:val="25"/>
          <w:szCs w:val="25"/>
        </w:rPr>
        <w:t xml:space="preserve"> oltre 2700 mq.</w:t>
      </w:r>
      <w:r w:rsidR="00F91612" w:rsidRPr="00282235">
        <w:rPr>
          <w:sz w:val="25"/>
          <w:szCs w:val="25"/>
        </w:rPr>
        <w:t xml:space="preserve">, </w:t>
      </w:r>
      <w:r w:rsidR="00057787" w:rsidRPr="00282235">
        <w:rPr>
          <w:sz w:val="25"/>
          <w:szCs w:val="25"/>
        </w:rPr>
        <w:t xml:space="preserve">+ 50% rispetto al 2023 - </w:t>
      </w:r>
      <w:r w:rsidR="00427ED3" w:rsidRPr="00282235">
        <w:rPr>
          <w:sz w:val="25"/>
          <w:szCs w:val="25"/>
        </w:rPr>
        <w:t xml:space="preserve">con </w:t>
      </w:r>
      <w:r w:rsidR="00427ED3" w:rsidRPr="00282235">
        <w:rPr>
          <w:b/>
          <w:bCs/>
          <w:sz w:val="25"/>
          <w:szCs w:val="25"/>
        </w:rPr>
        <w:t>nuove offerte retail</w:t>
      </w:r>
      <w:r w:rsidR="00427ED3" w:rsidRPr="00282235">
        <w:rPr>
          <w:sz w:val="25"/>
          <w:szCs w:val="25"/>
        </w:rPr>
        <w:t xml:space="preserve"> per i </w:t>
      </w:r>
      <w:r w:rsidR="00733D0D" w:rsidRPr="00282235">
        <w:rPr>
          <w:i/>
          <w:iCs/>
          <w:sz w:val="25"/>
          <w:szCs w:val="25"/>
        </w:rPr>
        <w:t>partner</w:t>
      </w:r>
      <w:r w:rsidR="00427ED3" w:rsidRPr="00282235">
        <w:rPr>
          <w:sz w:val="25"/>
          <w:szCs w:val="25"/>
        </w:rPr>
        <w:t xml:space="preserve"> che da sempre sono al fianco dell’evento</w:t>
      </w:r>
      <w:r w:rsidR="002522EE" w:rsidRPr="00282235">
        <w:rPr>
          <w:sz w:val="25"/>
          <w:szCs w:val="25"/>
        </w:rPr>
        <w:t xml:space="preserve">. </w:t>
      </w:r>
      <w:r w:rsidR="00057787" w:rsidRPr="00282235">
        <w:rPr>
          <w:sz w:val="25"/>
          <w:szCs w:val="25"/>
        </w:rPr>
        <w:t xml:space="preserve">Il </w:t>
      </w:r>
      <w:r w:rsidR="00427ED3" w:rsidRPr="00282235">
        <w:rPr>
          <w:sz w:val="25"/>
          <w:szCs w:val="25"/>
        </w:rPr>
        <w:t xml:space="preserve">padiglione ristorativo </w:t>
      </w:r>
      <w:r w:rsidR="002522EE" w:rsidRPr="00282235">
        <w:rPr>
          <w:sz w:val="25"/>
          <w:szCs w:val="25"/>
        </w:rPr>
        <w:t xml:space="preserve">– oltre 3200 mq. </w:t>
      </w:r>
      <w:r w:rsidR="008D0C08" w:rsidRPr="00282235">
        <w:rPr>
          <w:sz w:val="25"/>
          <w:szCs w:val="25"/>
        </w:rPr>
        <w:t>e</w:t>
      </w:r>
      <w:r w:rsidR="00057787" w:rsidRPr="00282235">
        <w:rPr>
          <w:sz w:val="25"/>
          <w:szCs w:val="25"/>
        </w:rPr>
        <w:t xml:space="preserve"> +30% di posti a sedere – proporrà un’ampia proposta enogastronomica, rinforzata da </w:t>
      </w:r>
      <w:r w:rsidR="00057787" w:rsidRPr="00282235">
        <w:rPr>
          <w:b/>
          <w:bCs/>
          <w:sz w:val="25"/>
          <w:szCs w:val="25"/>
        </w:rPr>
        <w:t xml:space="preserve">un secondo ristorante </w:t>
      </w:r>
      <w:r w:rsidR="00057787" w:rsidRPr="00282235">
        <w:rPr>
          <w:b/>
          <w:bCs/>
          <w:i/>
          <w:iCs/>
          <w:sz w:val="25"/>
          <w:szCs w:val="25"/>
        </w:rPr>
        <w:t>à la carte</w:t>
      </w:r>
      <w:r w:rsidR="00057787" w:rsidRPr="00282235">
        <w:rPr>
          <w:sz w:val="25"/>
          <w:szCs w:val="25"/>
        </w:rPr>
        <w:t xml:space="preserve"> da 100 posti</w:t>
      </w:r>
      <w:r w:rsidR="008C5DB8" w:rsidRPr="00282235">
        <w:rPr>
          <w:sz w:val="25"/>
          <w:szCs w:val="25"/>
        </w:rPr>
        <w:t>.</w:t>
      </w:r>
      <w:r w:rsidR="003F7BA6">
        <w:rPr>
          <w:sz w:val="25"/>
          <w:szCs w:val="25"/>
        </w:rPr>
        <w:t xml:space="preserve"> </w:t>
      </w:r>
      <w:r w:rsidR="007B6E36">
        <w:rPr>
          <w:sz w:val="25"/>
          <w:szCs w:val="25"/>
        </w:rPr>
        <w:t xml:space="preserve">Uno dei tratti distintivi di </w:t>
      </w:r>
      <w:r w:rsidR="003F7BA6">
        <w:rPr>
          <w:sz w:val="25"/>
          <w:szCs w:val="25"/>
        </w:rPr>
        <w:t xml:space="preserve">questo padiglione </w:t>
      </w:r>
      <w:r w:rsidR="007B6E36">
        <w:rPr>
          <w:sz w:val="25"/>
          <w:szCs w:val="25"/>
        </w:rPr>
        <w:t xml:space="preserve">sarà rappresentato da </w:t>
      </w:r>
      <w:r w:rsidR="003F7BA6">
        <w:rPr>
          <w:sz w:val="25"/>
          <w:szCs w:val="25"/>
        </w:rPr>
        <w:t xml:space="preserve">un </w:t>
      </w:r>
      <w:r w:rsidR="003F7BA6" w:rsidRPr="003F7BA6">
        <w:rPr>
          <w:b/>
          <w:bCs/>
          <w:sz w:val="25"/>
          <w:szCs w:val="25"/>
        </w:rPr>
        <w:t xml:space="preserve">maxischermo </w:t>
      </w:r>
      <w:r w:rsidR="00B15558">
        <w:rPr>
          <w:b/>
          <w:bCs/>
          <w:sz w:val="25"/>
          <w:szCs w:val="25"/>
        </w:rPr>
        <w:t xml:space="preserve">LED </w:t>
      </w:r>
      <w:r w:rsidR="003F7BA6" w:rsidRPr="003F7BA6">
        <w:rPr>
          <w:b/>
          <w:bCs/>
          <w:sz w:val="25"/>
          <w:szCs w:val="25"/>
        </w:rPr>
        <w:t>di ben 60 mq</w:t>
      </w:r>
      <w:r w:rsidR="003F7BA6">
        <w:rPr>
          <w:sz w:val="25"/>
          <w:szCs w:val="25"/>
        </w:rPr>
        <w:t xml:space="preserve">. che permetterà agli appassionati di </w:t>
      </w:r>
      <w:r w:rsidR="00B15558">
        <w:rPr>
          <w:sz w:val="25"/>
          <w:szCs w:val="25"/>
        </w:rPr>
        <w:t>‘immergersi’ nell</w:t>
      </w:r>
      <w:r w:rsidR="00F804CE">
        <w:rPr>
          <w:sz w:val="25"/>
          <w:szCs w:val="25"/>
        </w:rPr>
        <w:t>o spettacolo della</w:t>
      </w:r>
      <w:r w:rsidR="00B15558">
        <w:rPr>
          <w:sz w:val="25"/>
          <w:szCs w:val="25"/>
        </w:rPr>
        <w:t xml:space="preserve"> </w:t>
      </w:r>
      <w:proofErr w:type="spellStart"/>
      <w:r w:rsidR="00B15558">
        <w:rPr>
          <w:sz w:val="25"/>
          <w:szCs w:val="25"/>
        </w:rPr>
        <w:t>Inalpi</w:t>
      </w:r>
      <w:proofErr w:type="spellEnd"/>
      <w:r w:rsidR="00B15558">
        <w:rPr>
          <w:sz w:val="25"/>
          <w:szCs w:val="25"/>
        </w:rPr>
        <w:t xml:space="preserve"> Arena e </w:t>
      </w:r>
      <w:r w:rsidR="003F7BA6">
        <w:rPr>
          <w:sz w:val="25"/>
          <w:szCs w:val="25"/>
        </w:rPr>
        <w:t>non perdere neanche u</w:t>
      </w:r>
      <w:r w:rsidR="00B15558">
        <w:rPr>
          <w:sz w:val="25"/>
          <w:szCs w:val="25"/>
        </w:rPr>
        <w:t>na delle magie che ci regaleranno gli otto fuoriclasse qualificati</w:t>
      </w:r>
      <w:r w:rsidR="003F7BA6">
        <w:rPr>
          <w:sz w:val="25"/>
          <w:szCs w:val="25"/>
        </w:rPr>
        <w:t>.</w:t>
      </w:r>
      <w:r w:rsidR="002522EE" w:rsidRPr="00282235">
        <w:rPr>
          <w:sz w:val="25"/>
          <w:szCs w:val="25"/>
        </w:rPr>
        <w:t xml:space="preserve"> Gli spazi del padiglione dedicato alle attività sportive e di intrattenimento </w:t>
      </w:r>
      <w:r w:rsidR="00F91612" w:rsidRPr="00282235">
        <w:rPr>
          <w:sz w:val="25"/>
          <w:szCs w:val="25"/>
        </w:rPr>
        <w:t>saranno</w:t>
      </w:r>
      <w:r w:rsidR="002522EE" w:rsidRPr="00282235">
        <w:rPr>
          <w:sz w:val="25"/>
          <w:szCs w:val="25"/>
        </w:rPr>
        <w:t xml:space="preserve"> ridefiniti, per migliorare i flussi del pubblico </w:t>
      </w:r>
      <w:r w:rsidR="00057787" w:rsidRPr="00282235">
        <w:rPr>
          <w:sz w:val="25"/>
          <w:szCs w:val="25"/>
        </w:rPr>
        <w:t xml:space="preserve">e rendere, di conseguenza, più </w:t>
      </w:r>
      <w:r w:rsidR="0009585D" w:rsidRPr="00282235">
        <w:rPr>
          <w:sz w:val="25"/>
          <w:szCs w:val="25"/>
        </w:rPr>
        <w:t>piacevole e completa</w:t>
      </w:r>
      <w:r w:rsidR="00057787" w:rsidRPr="00282235">
        <w:rPr>
          <w:sz w:val="25"/>
          <w:szCs w:val="25"/>
        </w:rPr>
        <w:t xml:space="preserve"> la </w:t>
      </w:r>
      <w:r w:rsidR="002522EE" w:rsidRPr="00282235">
        <w:rPr>
          <w:sz w:val="25"/>
          <w:szCs w:val="25"/>
        </w:rPr>
        <w:t>conoscenza d</w:t>
      </w:r>
      <w:r w:rsidR="00F359D6">
        <w:rPr>
          <w:sz w:val="25"/>
          <w:szCs w:val="25"/>
        </w:rPr>
        <w:t>el</w:t>
      </w:r>
      <w:r w:rsidR="002522EE" w:rsidRPr="00282235">
        <w:rPr>
          <w:sz w:val="25"/>
          <w:szCs w:val="25"/>
        </w:rPr>
        <w:t>le discipline federali</w:t>
      </w:r>
      <w:r w:rsidR="00FB44A4">
        <w:rPr>
          <w:sz w:val="25"/>
          <w:szCs w:val="25"/>
        </w:rPr>
        <w:t xml:space="preserve">: </w:t>
      </w:r>
      <w:r w:rsidR="00F359D6">
        <w:rPr>
          <w:sz w:val="25"/>
          <w:szCs w:val="25"/>
        </w:rPr>
        <w:t xml:space="preserve">in questa edizione 2024 saranno presenti tutti gli sport della racchetta grazie a campi di </w:t>
      </w:r>
      <w:r w:rsidR="00F359D6" w:rsidRPr="00F359D6">
        <w:rPr>
          <w:b/>
          <w:bCs/>
          <w:sz w:val="25"/>
          <w:szCs w:val="25"/>
        </w:rPr>
        <w:t>pickleball</w:t>
      </w:r>
      <w:r w:rsidR="00F359D6">
        <w:rPr>
          <w:sz w:val="25"/>
          <w:szCs w:val="25"/>
        </w:rPr>
        <w:t xml:space="preserve"> – oltre ad uno </w:t>
      </w:r>
      <w:r w:rsidR="00FB44A4" w:rsidRPr="00FB44A4">
        <w:rPr>
          <w:sz w:val="25"/>
          <w:szCs w:val="25"/>
        </w:rPr>
        <w:t>centrale con tribune</w:t>
      </w:r>
      <w:r w:rsidR="00F359D6">
        <w:rPr>
          <w:sz w:val="25"/>
          <w:szCs w:val="25"/>
        </w:rPr>
        <w:t xml:space="preserve">, ce ne saranno altri due </w:t>
      </w:r>
      <w:r w:rsidR="00FB44A4" w:rsidRPr="00FB44A4">
        <w:rPr>
          <w:sz w:val="25"/>
          <w:szCs w:val="25"/>
        </w:rPr>
        <w:t>nel padiglione dedicato all’attività ristorativa</w:t>
      </w:r>
      <w:r w:rsidR="007B6E36" w:rsidRPr="007B6E36">
        <w:rPr>
          <w:sz w:val="25"/>
          <w:szCs w:val="25"/>
        </w:rPr>
        <w:t xml:space="preserve"> </w:t>
      </w:r>
      <w:r w:rsidR="007B6E36">
        <w:rPr>
          <w:sz w:val="25"/>
          <w:szCs w:val="25"/>
        </w:rPr>
        <w:t xml:space="preserve">e </w:t>
      </w:r>
      <w:r w:rsidR="00F359D6">
        <w:rPr>
          <w:sz w:val="25"/>
          <w:szCs w:val="25"/>
        </w:rPr>
        <w:t xml:space="preserve">ulteriori </w:t>
      </w:r>
      <w:r w:rsidR="007B6E36">
        <w:rPr>
          <w:sz w:val="25"/>
          <w:szCs w:val="25"/>
        </w:rPr>
        <w:t xml:space="preserve">due </w:t>
      </w:r>
      <w:r w:rsidR="00F359D6">
        <w:rPr>
          <w:sz w:val="25"/>
          <w:szCs w:val="25"/>
        </w:rPr>
        <w:t>outdoor – ad un campo di</w:t>
      </w:r>
      <w:r w:rsidR="007B6E36">
        <w:rPr>
          <w:sz w:val="25"/>
          <w:szCs w:val="25"/>
        </w:rPr>
        <w:t xml:space="preserve"> </w:t>
      </w:r>
      <w:r w:rsidR="007B6E36" w:rsidRPr="00FB44A4">
        <w:rPr>
          <w:b/>
          <w:bCs/>
          <w:sz w:val="25"/>
          <w:szCs w:val="25"/>
        </w:rPr>
        <w:t>beach tennis</w:t>
      </w:r>
      <w:r w:rsidR="00F359D6">
        <w:rPr>
          <w:sz w:val="25"/>
          <w:szCs w:val="25"/>
        </w:rPr>
        <w:t xml:space="preserve"> e ad u</w:t>
      </w:r>
      <w:r w:rsidR="00FB44A4">
        <w:rPr>
          <w:sz w:val="25"/>
          <w:szCs w:val="25"/>
        </w:rPr>
        <w:t>n</w:t>
      </w:r>
      <w:r w:rsidR="00FB44A4" w:rsidRPr="00FB44A4">
        <w:rPr>
          <w:sz w:val="25"/>
          <w:szCs w:val="25"/>
        </w:rPr>
        <w:t xml:space="preserve"> campo da</w:t>
      </w:r>
      <w:r w:rsidR="007B6E36" w:rsidRPr="007B6E36">
        <w:rPr>
          <w:b/>
          <w:bCs/>
          <w:sz w:val="25"/>
          <w:szCs w:val="25"/>
        </w:rPr>
        <w:t xml:space="preserve"> </w:t>
      </w:r>
      <w:r w:rsidR="007B6E36" w:rsidRPr="00FB44A4">
        <w:rPr>
          <w:b/>
          <w:bCs/>
          <w:sz w:val="25"/>
          <w:szCs w:val="25"/>
        </w:rPr>
        <w:t>padel</w:t>
      </w:r>
      <w:r w:rsidR="00FB44A4">
        <w:rPr>
          <w:sz w:val="25"/>
          <w:szCs w:val="25"/>
        </w:rPr>
        <w:t xml:space="preserve">. </w:t>
      </w:r>
      <w:r w:rsidR="00057787" w:rsidRPr="00282235">
        <w:rPr>
          <w:sz w:val="25"/>
          <w:szCs w:val="25"/>
        </w:rPr>
        <w:t xml:space="preserve">In quello stesso padiglione saranno realizzati spazi dedicati all’attività promozionale federale e agli </w:t>
      </w:r>
      <w:proofErr w:type="spellStart"/>
      <w:r w:rsidR="00057787" w:rsidRPr="00282235">
        <w:rPr>
          <w:b/>
          <w:bCs/>
          <w:sz w:val="25"/>
          <w:szCs w:val="25"/>
        </w:rPr>
        <w:t>eSports</w:t>
      </w:r>
      <w:proofErr w:type="spellEnd"/>
      <w:r w:rsidR="00733D0D" w:rsidRPr="00282235">
        <w:rPr>
          <w:b/>
          <w:bCs/>
          <w:sz w:val="25"/>
          <w:szCs w:val="25"/>
        </w:rPr>
        <w:t>,</w:t>
      </w:r>
      <w:r w:rsidR="00733D0D" w:rsidRPr="00282235">
        <w:rPr>
          <w:sz w:val="25"/>
          <w:szCs w:val="25"/>
        </w:rPr>
        <w:t xml:space="preserve"> sempre più apprezzati e seguiti anche </w:t>
      </w:r>
      <w:r w:rsidR="002772BC" w:rsidRPr="00282235">
        <w:rPr>
          <w:sz w:val="25"/>
          <w:szCs w:val="25"/>
        </w:rPr>
        <w:t>da</w:t>
      </w:r>
      <w:r w:rsidR="00733D0D" w:rsidRPr="00282235">
        <w:rPr>
          <w:sz w:val="25"/>
          <w:szCs w:val="25"/>
        </w:rPr>
        <w:t>gli appassionati.</w:t>
      </w:r>
      <w:r w:rsidR="00057787" w:rsidRPr="00282235">
        <w:rPr>
          <w:sz w:val="25"/>
          <w:szCs w:val="25"/>
        </w:rPr>
        <w:t xml:space="preserve"> </w:t>
      </w:r>
      <w:r w:rsidR="00326FE2">
        <w:rPr>
          <w:sz w:val="25"/>
          <w:szCs w:val="25"/>
        </w:rPr>
        <w:t>Contestualmente al</w:t>
      </w:r>
      <w:r w:rsidR="00DA5464">
        <w:rPr>
          <w:sz w:val="25"/>
          <w:szCs w:val="25"/>
        </w:rPr>
        <w:t xml:space="preserve"> grande </w:t>
      </w:r>
      <w:r w:rsidR="00326FE2">
        <w:rPr>
          <w:sz w:val="25"/>
          <w:szCs w:val="25"/>
        </w:rPr>
        <w:t xml:space="preserve">evento di tennis, a Torino di disputerà, infatti, </w:t>
      </w:r>
      <w:r w:rsidR="00DA1F14">
        <w:rPr>
          <w:sz w:val="25"/>
          <w:szCs w:val="25"/>
        </w:rPr>
        <w:t xml:space="preserve">anche </w:t>
      </w:r>
      <w:r w:rsidR="00326FE2">
        <w:rPr>
          <w:sz w:val="25"/>
          <w:szCs w:val="25"/>
        </w:rPr>
        <w:t xml:space="preserve">la </w:t>
      </w:r>
      <w:r w:rsidR="00326FE2" w:rsidRPr="00326FE2">
        <w:rPr>
          <w:sz w:val="25"/>
          <w:szCs w:val="25"/>
        </w:rPr>
        <w:t xml:space="preserve">prima edizione delle </w:t>
      </w:r>
      <w:r w:rsidR="00326FE2" w:rsidRPr="00326FE2">
        <w:rPr>
          <w:b/>
          <w:bCs/>
          <w:sz w:val="25"/>
          <w:szCs w:val="25"/>
        </w:rPr>
        <w:t xml:space="preserve">Nitto ATP Finals </w:t>
      </w:r>
      <w:proofErr w:type="spellStart"/>
      <w:r w:rsidR="00326FE2" w:rsidRPr="00326FE2">
        <w:rPr>
          <w:b/>
          <w:bCs/>
          <w:sz w:val="25"/>
          <w:szCs w:val="25"/>
        </w:rPr>
        <w:t>eSeries</w:t>
      </w:r>
      <w:proofErr w:type="spellEnd"/>
      <w:r w:rsidR="00326FE2" w:rsidRPr="00326FE2">
        <w:rPr>
          <w:sz w:val="25"/>
          <w:szCs w:val="25"/>
        </w:rPr>
        <w:t xml:space="preserve">, </w:t>
      </w:r>
      <w:r w:rsidR="00326FE2">
        <w:rPr>
          <w:sz w:val="25"/>
          <w:szCs w:val="25"/>
        </w:rPr>
        <w:t xml:space="preserve">in cui i </w:t>
      </w:r>
      <w:r w:rsidR="00326FE2" w:rsidRPr="00326FE2">
        <w:rPr>
          <w:sz w:val="25"/>
          <w:szCs w:val="25"/>
        </w:rPr>
        <w:t xml:space="preserve">migliori 8 giocatori </w:t>
      </w:r>
      <w:r w:rsidR="00326FE2">
        <w:rPr>
          <w:sz w:val="25"/>
          <w:szCs w:val="25"/>
        </w:rPr>
        <w:t xml:space="preserve">del </w:t>
      </w:r>
      <w:r w:rsidR="00326FE2" w:rsidRPr="00326FE2">
        <w:rPr>
          <w:sz w:val="25"/>
          <w:szCs w:val="25"/>
        </w:rPr>
        <w:t xml:space="preserve">circuito </w:t>
      </w:r>
      <w:r w:rsidR="00326FE2">
        <w:rPr>
          <w:sz w:val="25"/>
          <w:szCs w:val="25"/>
        </w:rPr>
        <w:t>di qualificazione ‘</w:t>
      </w:r>
      <w:r w:rsidR="00326FE2" w:rsidRPr="00326FE2">
        <w:rPr>
          <w:sz w:val="25"/>
          <w:szCs w:val="25"/>
        </w:rPr>
        <w:t>Road To Torino</w:t>
      </w:r>
      <w:r w:rsidR="00326FE2">
        <w:rPr>
          <w:sz w:val="25"/>
          <w:szCs w:val="25"/>
        </w:rPr>
        <w:t xml:space="preserve">’ -che da settembre vedrà impegnati gli appassionati in </w:t>
      </w:r>
      <w:r w:rsidR="00326FE2" w:rsidRPr="00326FE2">
        <w:rPr>
          <w:sz w:val="25"/>
          <w:szCs w:val="25"/>
        </w:rPr>
        <w:t xml:space="preserve">tornei fisici ed eventi online promossi dalla FITP </w:t>
      </w:r>
      <w:r w:rsidR="00326FE2">
        <w:rPr>
          <w:sz w:val="25"/>
          <w:szCs w:val="25"/>
        </w:rPr>
        <w:t xml:space="preserve">in collaborazione con la </w:t>
      </w:r>
      <w:r w:rsidR="00326FE2" w:rsidRPr="00326FE2">
        <w:rPr>
          <w:sz w:val="25"/>
          <w:szCs w:val="25"/>
        </w:rPr>
        <w:t>piattaforma di gioco Tennis Clash</w:t>
      </w:r>
      <w:r w:rsidR="00326FE2">
        <w:rPr>
          <w:sz w:val="25"/>
          <w:szCs w:val="25"/>
        </w:rPr>
        <w:t xml:space="preserve">- </w:t>
      </w:r>
      <w:r w:rsidR="00326FE2" w:rsidRPr="00326FE2">
        <w:rPr>
          <w:sz w:val="25"/>
          <w:szCs w:val="25"/>
        </w:rPr>
        <w:t>si ritroveranno alle N</w:t>
      </w:r>
      <w:r w:rsidR="00326FE2">
        <w:rPr>
          <w:sz w:val="25"/>
          <w:szCs w:val="25"/>
        </w:rPr>
        <w:t xml:space="preserve">itto </w:t>
      </w:r>
      <w:r w:rsidR="00326FE2" w:rsidRPr="00326FE2">
        <w:rPr>
          <w:sz w:val="25"/>
          <w:szCs w:val="25"/>
        </w:rPr>
        <w:t>ATP</w:t>
      </w:r>
      <w:r w:rsidR="00326FE2">
        <w:rPr>
          <w:sz w:val="25"/>
          <w:szCs w:val="25"/>
        </w:rPr>
        <w:t xml:space="preserve"> </w:t>
      </w:r>
      <w:r w:rsidR="00326FE2" w:rsidRPr="00326FE2">
        <w:rPr>
          <w:sz w:val="25"/>
          <w:szCs w:val="25"/>
        </w:rPr>
        <w:t>F</w:t>
      </w:r>
      <w:r w:rsidR="00326FE2">
        <w:rPr>
          <w:sz w:val="25"/>
          <w:szCs w:val="25"/>
        </w:rPr>
        <w:t>inals</w:t>
      </w:r>
      <w:r w:rsidR="00326FE2" w:rsidRPr="00326FE2">
        <w:rPr>
          <w:sz w:val="25"/>
          <w:szCs w:val="25"/>
        </w:rPr>
        <w:t xml:space="preserve"> per il gran finale e l’assegnazione del titolo </w:t>
      </w:r>
      <w:r w:rsidR="00326FE2">
        <w:rPr>
          <w:sz w:val="25"/>
          <w:szCs w:val="25"/>
        </w:rPr>
        <w:t>di ‘</w:t>
      </w:r>
      <w:r w:rsidR="007A1B4A">
        <w:rPr>
          <w:i/>
          <w:iCs/>
          <w:sz w:val="25"/>
          <w:szCs w:val="25"/>
        </w:rPr>
        <w:t>Re</w:t>
      </w:r>
      <w:r w:rsidR="00B52563">
        <w:rPr>
          <w:i/>
          <w:iCs/>
          <w:sz w:val="25"/>
          <w:szCs w:val="25"/>
        </w:rPr>
        <w:t xml:space="preserve"> degli</w:t>
      </w:r>
      <w:r w:rsidR="00326FE2" w:rsidRPr="00B4327E">
        <w:rPr>
          <w:i/>
          <w:iCs/>
          <w:sz w:val="25"/>
          <w:szCs w:val="25"/>
        </w:rPr>
        <w:t xml:space="preserve"> </w:t>
      </w:r>
      <w:proofErr w:type="spellStart"/>
      <w:r w:rsidR="00326FE2" w:rsidRPr="00B4327E">
        <w:rPr>
          <w:i/>
          <w:iCs/>
          <w:sz w:val="25"/>
          <w:szCs w:val="25"/>
        </w:rPr>
        <w:t>eSports</w:t>
      </w:r>
      <w:proofErr w:type="spellEnd"/>
      <w:r w:rsidR="00326FE2" w:rsidRPr="00B4327E">
        <w:rPr>
          <w:i/>
          <w:iCs/>
          <w:sz w:val="25"/>
          <w:szCs w:val="25"/>
        </w:rPr>
        <w:t xml:space="preserve"> 2024</w:t>
      </w:r>
      <w:r w:rsidR="00326FE2">
        <w:rPr>
          <w:sz w:val="25"/>
          <w:szCs w:val="25"/>
        </w:rPr>
        <w:t>’</w:t>
      </w:r>
      <w:r w:rsidR="00326FE2" w:rsidRPr="00326FE2">
        <w:rPr>
          <w:sz w:val="25"/>
          <w:szCs w:val="25"/>
        </w:rPr>
        <w:t>.</w:t>
      </w:r>
    </w:p>
    <w:p w14:paraId="246F81A4" w14:textId="44CDFE09" w:rsidR="00033F2D" w:rsidRPr="00282235" w:rsidRDefault="00243CAF" w:rsidP="00D07EE2">
      <w:pPr>
        <w:pStyle w:val="Default"/>
        <w:spacing w:line="276" w:lineRule="auto"/>
        <w:jc w:val="both"/>
        <w:rPr>
          <w:sz w:val="25"/>
          <w:szCs w:val="25"/>
        </w:rPr>
      </w:pPr>
      <w:r w:rsidRPr="00282235">
        <w:rPr>
          <w:sz w:val="25"/>
          <w:szCs w:val="25"/>
        </w:rPr>
        <w:t xml:space="preserve">L’evoluzione del </w:t>
      </w:r>
      <w:r w:rsidRPr="00282235">
        <w:rPr>
          <w:i/>
          <w:iCs/>
          <w:sz w:val="25"/>
          <w:szCs w:val="25"/>
        </w:rPr>
        <w:t>concept</w:t>
      </w:r>
      <w:r w:rsidRPr="00282235">
        <w:rPr>
          <w:sz w:val="25"/>
          <w:szCs w:val="25"/>
        </w:rPr>
        <w:t xml:space="preserve"> dell’intrattenimento</w:t>
      </w:r>
      <w:r w:rsidR="0009585D" w:rsidRPr="00282235">
        <w:rPr>
          <w:sz w:val="25"/>
          <w:szCs w:val="25"/>
        </w:rPr>
        <w:t xml:space="preserve"> permetterà alla </w:t>
      </w:r>
      <w:r w:rsidR="00EA0B62" w:rsidRPr="00282235">
        <w:rPr>
          <w:i/>
          <w:iCs/>
          <w:sz w:val="25"/>
          <w:szCs w:val="25"/>
        </w:rPr>
        <w:t>Fan Experience</w:t>
      </w:r>
      <w:r w:rsidR="00EA0B62" w:rsidRPr="00282235">
        <w:rPr>
          <w:sz w:val="25"/>
          <w:szCs w:val="25"/>
        </w:rPr>
        <w:t xml:space="preserve"> di essere </w:t>
      </w:r>
      <w:r w:rsidR="00F53788" w:rsidRPr="00282235">
        <w:rPr>
          <w:sz w:val="25"/>
          <w:szCs w:val="25"/>
        </w:rPr>
        <w:t xml:space="preserve">sempre più </w:t>
      </w:r>
      <w:r w:rsidR="00F91612" w:rsidRPr="00282235">
        <w:rPr>
          <w:sz w:val="25"/>
          <w:szCs w:val="25"/>
        </w:rPr>
        <w:t xml:space="preserve">coinvolgente e </w:t>
      </w:r>
      <w:r w:rsidR="00F53788" w:rsidRPr="00282235">
        <w:rPr>
          <w:sz w:val="25"/>
          <w:szCs w:val="25"/>
        </w:rPr>
        <w:t>moderna</w:t>
      </w:r>
      <w:r w:rsidRPr="00282235">
        <w:rPr>
          <w:sz w:val="25"/>
          <w:szCs w:val="25"/>
        </w:rPr>
        <w:t>: al</w:t>
      </w:r>
      <w:r w:rsidR="00EA0B62" w:rsidRPr="00282235">
        <w:rPr>
          <w:sz w:val="25"/>
          <w:szCs w:val="25"/>
        </w:rPr>
        <w:t xml:space="preserve">le luci e ai colori della </w:t>
      </w:r>
      <w:r w:rsidR="00EA0B62" w:rsidRPr="00282235">
        <w:rPr>
          <w:b/>
          <w:bCs/>
          <w:sz w:val="25"/>
          <w:szCs w:val="25"/>
        </w:rPr>
        <w:t>facciata del Fan Village</w:t>
      </w:r>
      <w:r w:rsidR="00EA0B62" w:rsidRPr="00282235">
        <w:rPr>
          <w:sz w:val="25"/>
          <w:szCs w:val="25"/>
        </w:rPr>
        <w:t xml:space="preserve">, totalmente rinnovata per garantire agli appassionati un’esperienza immersiva </w:t>
      </w:r>
      <w:r w:rsidR="00EA0B62" w:rsidRPr="00282235">
        <w:rPr>
          <w:i/>
          <w:iCs/>
          <w:sz w:val="25"/>
          <w:szCs w:val="25"/>
        </w:rPr>
        <w:t xml:space="preserve">‘full </w:t>
      </w:r>
      <w:r w:rsidR="007A1B4A">
        <w:rPr>
          <w:i/>
          <w:iCs/>
          <w:sz w:val="25"/>
          <w:szCs w:val="25"/>
        </w:rPr>
        <w:t>LED’</w:t>
      </w:r>
      <w:r w:rsidRPr="00282235">
        <w:rPr>
          <w:sz w:val="25"/>
          <w:szCs w:val="25"/>
        </w:rPr>
        <w:t xml:space="preserve">, sarà affiancato un </w:t>
      </w:r>
      <w:r w:rsidR="00EA0B62" w:rsidRPr="00282235">
        <w:rPr>
          <w:sz w:val="25"/>
          <w:szCs w:val="25"/>
        </w:rPr>
        <w:t xml:space="preserve">progetto di animazione </w:t>
      </w:r>
      <w:r w:rsidR="008D0C08" w:rsidRPr="00282235">
        <w:rPr>
          <w:sz w:val="25"/>
          <w:szCs w:val="25"/>
        </w:rPr>
        <w:t>scenica con contenuti video-audio</w:t>
      </w:r>
      <w:r w:rsidRPr="00282235">
        <w:rPr>
          <w:sz w:val="25"/>
          <w:szCs w:val="25"/>
        </w:rPr>
        <w:t xml:space="preserve"> che</w:t>
      </w:r>
      <w:r w:rsidR="00EA0B62" w:rsidRPr="00282235">
        <w:rPr>
          <w:sz w:val="25"/>
          <w:szCs w:val="25"/>
        </w:rPr>
        <w:t xml:space="preserve"> interesser</w:t>
      </w:r>
      <w:r w:rsidRPr="00282235">
        <w:rPr>
          <w:sz w:val="25"/>
          <w:szCs w:val="25"/>
        </w:rPr>
        <w:t>anno</w:t>
      </w:r>
      <w:r w:rsidR="00EA0B62" w:rsidRPr="00282235">
        <w:rPr>
          <w:sz w:val="25"/>
          <w:szCs w:val="25"/>
        </w:rPr>
        <w:t xml:space="preserve"> </w:t>
      </w:r>
      <w:r w:rsidR="00F53788" w:rsidRPr="00282235">
        <w:rPr>
          <w:sz w:val="25"/>
          <w:szCs w:val="25"/>
        </w:rPr>
        <w:t>l’intera area di Piazzale Grande Torino</w:t>
      </w:r>
      <w:r w:rsidR="00F91612" w:rsidRPr="00B52563">
        <w:rPr>
          <w:color w:val="FF0000"/>
          <w:sz w:val="25"/>
          <w:szCs w:val="25"/>
        </w:rPr>
        <w:t xml:space="preserve"> </w:t>
      </w:r>
      <w:r w:rsidR="00F91612" w:rsidRPr="00282235">
        <w:rPr>
          <w:sz w:val="25"/>
          <w:szCs w:val="25"/>
        </w:rPr>
        <w:t>e</w:t>
      </w:r>
      <w:r w:rsidR="008D0C08" w:rsidRPr="00282235">
        <w:rPr>
          <w:sz w:val="25"/>
          <w:szCs w:val="25"/>
        </w:rPr>
        <w:t xml:space="preserve"> la </w:t>
      </w:r>
      <w:proofErr w:type="spellStart"/>
      <w:r w:rsidR="008D0C08" w:rsidRPr="00282235">
        <w:rPr>
          <w:sz w:val="25"/>
          <w:szCs w:val="25"/>
        </w:rPr>
        <w:t>Inalpi</w:t>
      </w:r>
      <w:proofErr w:type="spellEnd"/>
      <w:r w:rsidR="008D0C08" w:rsidRPr="00282235">
        <w:rPr>
          <w:sz w:val="25"/>
          <w:szCs w:val="25"/>
        </w:rPr>
        <w:t xml:space="preserve"> Arena</w:t>
      </w:r>
      <w:r w:rsidR="00F91612" w:rsidRPr="00282235">
        <w:rPr>
          <w:sz w:val="25"/>
          <w:szCs w:val="25"/>
        </w:rPr>
        <w:t xml:space="preserve">. </w:t>
      </w:r>
      <w:r w:rsidRPr="00282235">
        <w:rPr>
          <w:sz w:val="25"/>
          <w:szCs w:val="25"/>
        </w:rPr>
        <w:t xml:space="preserve">L’integrazione tra </w:t>
      </w:r>
      <w:r w:rsidR="00F91612" w:rsidRPr="00282235">
        <w:rPr>
          <w:sz w:val="25"/>
          <w:szCs w:val="25"/>
        </w:rPr>
        <w:t>l’</w:t>
      </w:r>
      <w:r w:rsidRPr="00282235">
        <w:rPr>
          <w:sz w:val="25"/>
          <w:szCs w:val="25"/>
        </w:rPr>
        <w:t xml:space="preserve">Arena e </w:t>
      </w:r>
      <w:r w:rsidR="00F91612" w:rsidRPr="00282235">
        <w:rPr>
          <w:sz w:val="25"/>
          <w:szCs w:val="25"/>
        </w:rPr>
        <w:t xml:space="preserve">il </w:t>
      </w:r>
      <w:r w:rsidRPr="00282235">
        <w:rPr>
          <w:sz w:val="25"/>
          <w:szCs w:val="25"/>
        </w:rPr>
        <w:t xml:space="preserve">Fan Village non sarà </w:t>
      </w:r>
      <w:r w:rsidR="00F91612" w:rsidRPr="00282235">
        <w:rPr>
          <w:sz w:val="25"/>
          <w:szCs w:val="25"/>
        </w:rPr>
        <w:t>garantita solamente d</w:t>
      </w:r>
      <w:r w:rsidRPr="00282235">
        <w:rPr>
          <w:sz w:val="25"/>
          <w:szCs w:val="25"/>
        </w:rPr>
        <w:t xml:space="preserve">alla </w:t>
      </w:r>
      <w:r w:rsidRPr="00282235">
        <w:rPr>
          <w:b/>
          <w:bCs/>
          <w:i/>
          <w:iCs/>
          <w:sz w:val="25"/>
          <w:szCs w:val="25"/>
        </w:rPr>
        <w:t>show production</w:t>
      </w:r>
      <w:r w:rsidRPr="00282235">
        <w:rPr>
          <w:sz w:val="25"/>
          <w:szCs w:val="25"/>
        </w:rPr>
        <w:t xml:space="preserve"> ma sarà anche ‘fisica’: una delle più grandi novità dell’evoluzione progettuale delle Nitto ATP Finals 2024 è rappresentata</w:t>
      </w:r>
      <w:r w:rsidR="00733D0D" w:rsidRPr="00282235">
        <w:rPr>
          <w:sz w:val="25"/>
          <w:szCs w:val="25"/>
        </w:rPr>
        <w:t>, infatti,</w:t>
      </w:r>
      <w:r w:rsidRPr="00282235">
        <w:rPr>
          <w:sz w:val="25"/>
          <w:szCs w:val="25"/>
        </w:rPr>
        <w:t xml:space="preserve"> da una </w:t>
      </w:r>
      <w:r w:rsidR="00F53788" w:rsidRPr="00282235">
        <w:rPr>
          <w:sz w:val="25"/>
          <w:szCs w:val="25"/>
        </w:rPr>
        <w:t xml:space="preserve">moderna </w:t>
      </w:r>
      <w:r w:rsidRPr="00282235">
        <w:rPr>
          <w:b/>
          <w:bCs/>
          <w:sz w:val="25"/>
          <w:szCs w:val="25"/>
        </w:rPr>
        <w:t xml:space="preserve">pensilina di collegamento </w:t>
      </w:r>
      <w:r w:rsidRPr="00282235">
        <w:rPr>
          <w:sz w:val="25"/>
          <w:szCs w:val="25"/>
        </w:rPr>
        <w:t>coperta e riscaldata</w:t>
      </w:r>
      <w:r w:rsidR="00F53788" w:rsidRPr="00282235">
        <w:rPr>
          <w:sz w:val="25"/>
          <w:szCs w:val="25"/>
        </w:rPr>
        <w:t xml:space="preserve"> che garantirà continuità</w:t>
      </w:r>
      <w:r w:rsidR="00733D0D" w:rsidRPr="00282235">
        <w:rPr>
          <w:sz w:val="25"/>
          <w:szCs w:val="25"/>
        </w:rPr>
        <w:t xml:space="preserve"> </w:t>
      </w:r>
      <w:r w:rsidR="00B25B70" w:rsidRPr="00282235">
        <w:rPr>
          <w:sz w:val="25"/>
          <w:szCs w:val="25"/>
        </w:rPr>
        <w:t xml:space="preserve">tra i padiglioni dell’intrattenimento e del relax e il campo, </w:t>
      </w:r>
      <w:r w:rsidR="00DB5C42" w:rsidRPr="00282235">
        <w:rPr>
          <w:sz w:val="25"/>
          <w:szCs w:val="25"/>
        </w:rPr>
        <w:t xml:space="preserve">dove gli otto migliori giocatori e le migliori otto coppie della stagione si contenderanno il Trofeo </w:t>
      </w:r>
      <w:r w:rsidR="00B52563">
        <w:rPr>
          <w:sz w:val="25"/>
          <w:szCs w:val="25"/>
        </w:rPr>
        <w:t>delle Nitto ATP Finals</w:t>
      </w:r>
      <w:r w:rsidRPr="00282235">
        <w:rPr>
          <w:sz w:val="25"/>
          <w:szCs w:val="25"/>
        </w:rPr>
        <w:t>.</w:t>
      </w:r>
    </w:p>
    <w:p w14:paraId="577CB508" w14:textId="2888D488" w:rsidR="00FD07EE" w:rsidRPr="00282235" w:rsidRDefault="007C7F29" w:rsidP="00D07EE2">
      <w:pPr>
        <w:pStyle w:val="Default"/>
        <w:spacing w:line="276" w:lineRule="auto"/>
        <w:jc w:val="both"/>
        <w:rPr>
          <w:sz w:val="25"/>
          <w:szCs w:val="25"/>
        </w:rPr>
      </w:pPr>
      <w:r w:rsidRPr="00282235">
        <w:rPr>
          <w:b/>
          <w:bCs/>
          <w:sz w:val="25"/>
          <w:szCs w:val="25"/>
        </w:rPr>
        <w:lastRenderedPageBreak/>
        <w:t xml:space="preserve">C’È TANTO AZZURRO NELLA RACE TO TURIN </w:t>
      </w:r>
      <w:r w:rsidR="000F36CD" w:rsidRPr="00282235">
        <w:rPr>
          <w:sz w:val="25"/>
          <w:szCs w:val="25"/>
        </w:rPr>
        <w:t xml:space="preserve">– </w:t>
      </w:r>
      <w:r w:rsidR="002772BC" w:rsidRPr="00282235">
        <w:rPr>
          <w:sz w:val="25"/>
          <w:szCs w:val="25"/>
        </w:rPr>
        <w:t xml:space="preserve">Grazie ad una prima parte di stagione </w:t>
      </w:r>
      <w:r w:rsidR="004470DA" w:rsidRPr="00282235">
        <w:rPr>
          <w:sz w:val="25"/>
          <w:szCs w:val="25"/>
        </w:rPr>
        <w:t>magica</w:t>
      </w:r>
      <w:r w:rsidR="002772BC" w:rsidRPr="00282235">
        <w:rPr>
          <w:sz w:val="25"/>
          <w:szCs w:val="25"/>
        </w:rPr>
        <w:t xml:space="preserve">, </w:t>
      </w:r>
      <w:r w:rsidR="00937A2D" w:rsidRPr="00282235">
        <w:rPr>
          <w:sz w:val="25"/>
          <w:szCs w:val="25"/>
        </w:rPr>
        <w:t xml:space="preserve">Jannik </w:t>
      </w:r>
      <w:r w:rsidR="00937A2D" w:rsidRPr="00282235">
        <w:rPr>
          <w:b/>
          <w:bCs/>
          <w:sz w:val="25"/>
          <w:szCs w:val="25"/>
        </w:rPr>
        <w:t>Sinner</w:t>
      </w:r>
      <w:r w:rsidR="00937A2D" w:rsidRPr="00282235">
        <w:rPr>
          <w:sz w:val="25"/>
          <w:szCs w:val="25"/>
        </w:rPr>
        <w:t xml:space="preserve"> e la coppia Simone </w:t>
      </w:r>
      <w:r w:rsidR="00937A2D" w:rsidRPr="00282235">
        <w:rPr>
          <w:b/>
          <w:bCs/>
          <w:sz w:val="25"/>
          <w:szCs w:val="25"/>
        </w:rPr>
        <w:t>Bolelli</w:t>
      </w:r>
      <w:r w:rsidR="00937A2D" w:rsidRPr="00282235">
        <w:rPr>
          <w:sz w:val="25"/>
          <w:szCs w:val="25"/>
        </w:rPr>
        <w:t xml:space="preserve"> / Andrea </w:t>
      </w:r>
      <w:r w:rsidR="00937A2D" w:rsidRPr="00282235">
        <w:rPr>
          <w:b/>
          <w:bCs/>
          <w:sz w:val="25"/>
          <w:szCs w:val="25"/>
        </w:rPr>
        <w:t>Vavassori</w:t>
      </w:r>
      <w:r w:rsidR="00FD07EE" w:rsidRPr="00282235">
        <w:rPr>
          <w:sz w:val="25"/>
          <w:szCs w:val="25"/>
        </w:rPr>
        <w:t xml:space="preserve">, rispettivamente numero 1 della </w:t>
      </w:r>
      <w:r w:rsidR="004470DA" w:rsidRPr="00282235">
        <w:rPr>
          <w:b/>
          <w:bCs/>
          <w:sz w:val="25"/>
          <w:szCs w:val="25"/>
        </w:rPr>
        <w:t xml:space="preserve">PIF ATP </w:t>
      </w:r>
      <w:r w:rsidR="00FD07EE" w:rsidRPr="00282235">
        <w:rPr>
          <w:b/>
          <w:bCs/>
          <w:sz w:val="25"/>
          <w:szCs w:val="25"/>
        </w:rPr>
        <w:t xml:space="preserve">Race </w:t>
      </w:r>
      <w:r w:rsidR="004470DA" w:rsidRPr="00282235">
        <w:rPr>
          <w:b/>
          <w:bCs/>
          <w:sz w:val="25"/>
          <w:szCs w:val="25"/>
        </w:rPr>
        <w:t>to Turin</w:t>
      </w:r>
      <w:r w:rsidR="004470DA" w:rsidRPr="00282235">
        <w:rPr>
          <w:sz w:val="25"/>
          <w:szCs w:val="25"/>
        </w:rPr>
        <w:t xml:space="preserve"> </w:t>
      </w:r>
      <w:r w:rsidR="00FD07EE" w:rsidRPr="00282235">
        <w:rPr>
          <w:sz w:val="25"/>
          <w:szCs w:val="25"/>
        </w:rPr>
        <w:t xml:space="preserve">di singolare e numero 3 della </w:t>
      </w:r>
      <w:r w:rsidR="004470DA" w:rsidRPr="00282235">
        <w:rPr>
          <w:b/>
          <w:bCs/>
          <w:sz w:val="25"/>
          <w:szCs w:val="25"/>
        </w:rPr>
        <w:t xml:space="preserve">PIF ATP </w:t>
      </w:r>
      <w:proofErr w:type="spellStart"/>
      <w:r w:rsidR="004470DA" w:rsidRPr="00282235">
        <w:rPr>
          <w:b/>
          <w:bCs/>
          <w:sz w:val="25"/>
          <w:szCs w:val="25"/>
        </w:rPr>
        <w:t>Doubles</w:t>
      </w:r>
      <w:proofErr w:type="spellEnd"/>
      <w:r w:rsidR="004470DA" w:rsidRPr="00282235">
        <w:rPr>
          <w:b/>
          <w:bCs/>
          <w:sz w:val="25"/>
          <w:szCs w:val="25"/>
        </w:rPr>
        <w:t xml:space="preserve"> </w:t>
      </w:r>
      <w:r w:rsidR="00B52563">
        <w:rPr>
          <w:b/>
          <w:bCs/>
          <w:sz w:val="25"/>
          <w:szCs w:val="25"/>
        </w:rPr>
        <w:t>Team Rankings</w:t>
      </w:r>
      <w:r w:rsidR="00FD07EE" w:rsidRPr="00282235">
        <w:rPr>
          <w:sz w:val="25"/>
          <w:szCs w:val="25"/>
        </w:rPr>
        <w:t xml:space="preserve">, </w:t>
      </w:r>
      <w:r w:rsidR="00937A2D" w:rsidRPr="00282235">
        <w:rPr>
          <w:sz w:val="25"/>
          <w:szCs w:val="25"/>
        </w:rPr>
        <w:t xml:space="preserve">sono </w:t>
      </w:r>
      <w:r w:rsidR="00FD07EE" w:rsidRPr="00282235">
        <w:rPr>
          <w:sz w:val="25"/>
          <w:szCs w:val="25"/>
        </w:rPr>
        <w:t xml:space="preserve">vicinissimi </w:t>
      </w:r>
      <w:r w:rsidR="00937A2D" w:rsidRPr="00282235">
        <w:rPr>
          <w:sz w:val="25"/>
          <w:szCs w:val="25"/>
        </w:rPr>
        <w:t xml:space="preserve">alla qualificazione matematica </w:t>
      </w:r>
      <w:r w:rsidR="002772BC" w:rsidRPr="00282235">
        <w:rPr>
          <w:sz w:val="25"/>
          <w:szCs w:val="25"/>
        </w:rPr>
        <w:t>per il</w:t>
      </w:r>
      <w:r w:rsidR="00937A2D" w:rsidRPr="00282235">
        <w:rPr>
          <w:sz w:val="25"/>
          <w:szCs w:val="25"/>
        </w:rPr>
        <w:t xml:space="preserve"> grande evento di Torino</w:t>
      </w:r>
      <w:r w:rsidR="00B93D0A" w:rsidRPr="00282235">
        <w:rPr>
          <w:sz w:val="25"/>
          <w:szCs w:val="25"/>
        </w:rPr>
        <w:t xml:space="preserve">; per il </w:t>
      </w:r>
      <w:r w:rsidR="00F53997" w:rsidRPr="00282235">
        <w:rPr>
          <w:sz w:val="25"/>
          <w:szCs w:val="25"/>
        </w:rPr>
        <w:t xml:space="preserve">numero 1 del mondo e </w:t>
      </w:r>
      <w:r w:rsidR="00B93D0A" w:rsidRPr="00282235">
        <w:rPr>
          <w:sz w:val="25"/>
          <w:szCs w:val="25"/>
        </w:rPr>
        <w:t xml:space="preserve">re degli </w:t>
      </w:r>
      <w:proofErr w:type="spellStart"/>
      <w:r w:rsidR="00B93D0A" w:rsidRPr="00282235">
        <w:rPr>
          <w:sz w:val="25"/>
          <w:szCs w:val="25"/>
        </w:rPr>
        <w:t>Australian</w:t>
      </w:r>
      <w:proofErr w:type="spellEnd"/>
      <w:r w:rsidR="00B93D0A" w:rsidRPr="00282235">
        <w:rPr>
          <w:sz w:val="25"/>
          <w:szCs w:val="25"/>
        </w:rPr>
        <w:t xml:space="preserve"> Open sarebbe un ritorno sul campo che lo scorso novembre, </w:t>
      </w:r>
      <w:r w:rsidR="00F53997" w:rsidRPr="00282235">
        <w:rPr>
          <w:sz w:val="25"/>
          <w:szCs w:val="25"/>
        </w:rPr>
        <w:t>sulla spinta del</w:t>
      </w:r>
      <w:r w:rsidR="00B93D0A" w:rsidRPr="00282235">
        <w:rPr>
          <w:sz w:val="25"/>
          <w:szCs w:val="25"/>
        </w:rPr>
        <w:t xml:space="preserve">la prima finale disputata da un italiano </w:t>
      </w:r>
      <w:r w:rsidR="00F53997" w:rsidRPr="00282235">
        <w:rPr>
          <w:sz w:val="25"/>
          <w:szCs w:val="25"/>
        </w:rPr>
        <w:t xml:space="preserve">nel torneo, lo lanciò verso i mesi più </w:t>
      </w:r>
      <w:r>
        <w:rPr>
          <w:sz w:val="25"/>
          <w:szCs w:val="25"/>
        </w:rPr>
        <w:t>esaltanti</w:t>
      </w:r>
      <w:r w:rsidR="00B93D0A" w:rsidRPr="00282235">
        <w:rPr>
          <w:sz w:val="25"/>
          <w:szCs w:val="25"/>
        </w:rPr>
        <w:t xml:space="preserve"> </w:t>
      </w:r>
      <w:r w:rsidR="00F53997" w:rsidRPr="00282235">
        <w:rPr>
          <w:sz w:val="25"/>
          <w:szCs w:val="25"/>
        </w:rPr>
        <w:t>e prestigiosi del</w:t>
      </w:r>
      <w:r>
        <w:rPr>
          <w:sz w:val="25"/>
          <w:szCs w:val="25"/>
        </w:rPr>
        <w:t>la sua carriera e della storia del</w:t>
      </w:r>
      <w:r w:rsidR="00F53997" w:rsidRPr="00282235">
        <w:rPr>
          <w:sz w:val="25"/>
          <w:szCs w:val="25"/>
        </w:rPr>
        <w:t xml:space="preserve"> tennis italiano</w:t>
      </w:r>
      <w:r w:rsidR="00937A2D" w:rsidRPr="00282235">
        <w:rPr>
          <w:sz w:val="25"/>
          <w:szCs w:val="25"/>
        </w:rPr>
        <w:t xml:space="preserve">. Ma non finisce qui, </w:t>
      </w:r>
      <w:r w:rsidR="00FD07EE" w:rsidRPr="00282235">
        <w:rPr>
          <w:sz w:val="25"/>
          <w:szCs w:val="25"/>
        </w:rPr>
        <w:t xml:space="preserve">gli appassionati di casa seguono con attenzione anche gli spostamenti </w:t>
      </w:r>
      <w:r w:rsidR="00F53997" w:rsidRPr="00282235">
        <w:rPr>
          <w:sz w:val="25"/>
          <w:szCs w:val="25"/>
        </w:rPr>
        <w:t xml:space="preserve">in classifica </w:t>
      </w:r>
      <w:r w:rsidR="00FD07EE" w:rsidRPr="00282235">
        <w:rPr>
          <w:sz w:val="25"/>
          <w:szCs w:val="25"/>
        </w:rPr>
        <w:t xml:space="preserve">di </w:t>
      </w:r>
      <w:r w:rsidR="00937A2D" w:rsidRPr="00282235">
        <w:rPr>
          <w:sz w:val="25"/>
          <w:szCs w:val="25"/>
        </w:rPr>
        <w:t xml:space="preserve">Lorenzo </w:t>
      </w:r>
      <w:r w:rsidR="00937A2D" w:rsidRPr="00282235">
        <w:rPr>
          <w:b/>
          <w:bCs/>
          <w:sz w:val="25"/>
          <w:szCs w:val="25"/>
        </w:rPr>
        <w:t>Musetti</w:t>
      </w:r>
      <w:r w:rsidR="00937A2D" w:rsidRPr="00282235">
        <w:rPr>
          <w:sz w:val="25"/>
          <w:szCs w:val="25"/>
        </w:rPr>
        <w:t xml:space="preserve"> che</w:t>
      </w:r>
      <w:r w:rsidR="00FD07EE" w:rsidRPr="00282235">
        <w:rPr>
          <w:sz w:val="25"/>
          <w:szCs w:val="25"/>
        </w:rPr>
        <w:t>,</w:t>
      </w:r>
      <w:r w:rsidR="00937A2D" w:rsidRPr="00282235">
        <w:rPr>
          <w:sz w:val="25"/>
          <w:szCs w:val="25"/>
        </w:rPr>
        <w:t xml:space="preserve"> grazie all</w:t>
      </w:r>
      <w:r w:rsidR="00FD07EE" w:rsidRPr="00282235">
        <w:rPr>
          <w:sz w:val="25"/>
          <w:szCs w:val="25"/>
        </w:rPr>
        <w:t>’ottimo swing sull’erba</w:t>
      </w:r>
      <w:r w:rsidR="004470DA" w:rsidRPr="00282235">
        <w:rPr>
          <w:sz w:val="25"/>
          <w:szCs w:val="25"/>
        </w:rPr>
        <w:t>,</w:t>
      </w:r>
      <w:r w:rsidR="00FD07EE" w:rsidRPr="00282235">
        <w:rPr>
          <w:sz w:val="25"/>
          <w:szCs w:val="25"/>
        </w:rPr>
        <w:t xml:space="preserve"> e in modo particolare all</w:t>
      </w:r>
      <w:r w:rsidR="00937A2D" w:rsidRPr="00282235">
        <w:rPr>
          <w:sz w:val="25"/>
          <w:szCs w:val="25"/>
        </w:rPr>
        <w:t xml:space="preserve">a storica semifinale </w:t>
      </w:r>
      <w:r w:rsidR="009604F6" w:rsidRPr="00282235">
        <w:rPr>
          <w:sz w:val="25"/>
          <w:szCs w:val="25"/>
        </w:rPr>
        <w:t>raggiunta a</w:t>
      </w:r>
      <w:r w:rsidR="00937A2D" w:rsidRPr="00282235">
        <w:rPr>
          <w:sz w:val="25"/>
          <w:szCs w:val="25"/>
        </w:rPr>
        <w:t xml:space="preserve"> Wimbledon, </w:t>
      </w:r>
      <w:r w:rsidR="009604F6" w:rsidRPr="00282235">
        <w:rPr>
          <w:sz w:val="25"/>
          <w:szCs w:val="25"/>
        </w:rPr>
        <w:t xml:space="preserve">è pienamente in corsa per realizzare un altro grande sogno. </w:t>
      </w:r>
      <w:r w:rsidR="00F53997" w:rsidRPr="00282235">
        <w:rPr>
          <w:sz w:val="25"/>
          <w:szCs w:val="25"/>
        </w:rPr>
        <w:t>V</w:t>
      </w:r>
      <w:r w:rsidR="00FE6AE4" w:rsidRPr="00282235">
        <w:rPr>
          <w:sz w:val="25"/>
          <w:szCs w:val="25"/>
        </w:rPr>
        <w:t xml:space="preserve">irtualmente qualificato per le Nitto ATP Finals 2024 </w:t>
      </w:r>
      <w:r w:rsidR="00FD07EE" w:rsidRPr="00282235">
        <w:rPr>
          <w:sz w:val="25"/>
          <w:szCs w:val="25"/>
        </w:rPr>
        <w:t xml:space="preserve">il re di Roland Garros e Wimbledon Carlos </w:t>
      </w:r>
      <w:r w:rsidR="00FD07EE" w:rsidRPr="00282235">
        <w:rPr>
          <w:b/>
          <w:bCs/>
          <w:sz w:val="25"/>
          <w:szCs w:val="25"/>
        </w:rPr>
        <w:t>Alcaraz</w:t>
      </w:r>
      <w:r w:rsidR="004470DA" w:rsidRPr="007C7F29">
        <w:rPr>
          <w:sz w:val="25"/>
          <w:szCs w:val="25"/>
        </w:rPr>
        <w:t>,</w:t>
      </w:r>
      <w:r w:rsidR="00FD07EE" w:rsidRPr="00282235">
        <w:rPr>
          <w:sz w:val="25"/>
          <w:szCs w:val="25"/>
        </w:rPr>
        <w:t xml:space="preserve"> </w:t>
      </w:r>
      <w:r w:rsidR="004470DA" w:rsidRPr="00282235">
        <w:rPr>
          <w:sz w:val="25"/>
          <w:szCs w:val="25"/>
        </w:rPr>
        <w:t xml:space="preserve">mentre sono pienamente in corsa </w:t>
      </w:r>
      <w:r w:rsidR="0023361B">
        <w:rPr>
          <w:sz w:val="25"/>
          <w:szCs w:val="25"/>
        </w:rPr>
        <w:t xml:space="preserve">per un ritorno a Torino </w:t>
      </w:r>
      <w:r w:rsidR="004470DA" w:rsidRPr="00282235">
        <w:rPr>
          <w:sz w:val="25"/>
          <w:szCs w:val="25"/>
        </w:rPr>
        <w:t xml:space="preserve">gli ex </w:t>
      </w:r>
      <w:r w:rsidR="00B52563">
        <w:rPr>
          <w:sz w:val="25"/>
          <w:szCs w:val="25"/>
        </w:rPr>
        <w:t>campioni</w:t>
      </w:r>
      <w:r w:rsidR="004470DA" w:rsidRPr="00282235">
        <w:rPr>
          <w:sz w:val="25"/>
          <w:szCs w:val="25"/>
        </w:rPr>
        <w:t xml:space="preserve"> </w:t>
      </w:r>
      <w:r w:rsidR="00B52563">
        <w:rPr>
          <w:sz w:val="25"/>
          <w:szCs w:val="25"/>
        </w:rPr>
        <w:t xml:space="preserve">Alexander </w:t>
      </w:r>
      <w:r w:rsidR="004470DA" w:rsidRPr="00282235">
        <w:rPr>
          <w:b/>
          <w:bCs/>
          <w:sz w:val="25"/>
          <w:szCs w:val="25"/>
        </w:rPr>
        <w:t>Zverev</w:t>
      </w:r>
      <w:r w:rsidR="004470DA" w:rsidRPr="00282235">
        <w:rPr>
          <w:sz w:val="25"/>
          <w:szCs w:val="25"/>
        </w:rPr>
        <w:t xml:space="preserve">, </w:t>
      </w:r>
      <w:r w:rsidR="00B52563">
        <w:rPr>
          <w:sz w:val="25"/>
          <w:szCs w:val="25"/>
        </w:rPr>
        <w:t xml:space="preserve">Daniil </w:t>
      </w:r>
      <w:r w:rsidR="004470DA" w:rsidRPr="00282235">
        <w:rPr>
          <w:b/>
          <w:bCs/>
          <w:sz w:val="25"/>
          <w:szCs w:val="25"/>
        </w:rPr>
        <w:t>Medvedev</w:t>
      </w:r>
      <w:r w:rsidR="004470DA" w:rsidRPr="00282235">
        <w:rPr>
          <w:sz w:val="25"/>
          <w:szCs w:val="25"/>
        </w:rPr>
        <w:t xml:space="preserve">, </w:t>
      </w:r>
      <w:r w:rsidR="00B52563">
        <w:rPr>
          <w:sz w:val="25"/>
          <w:szCs w:val="25"/>
        </w:rPr>
        <w:t xml:space="preserve">Stefanos </w:t>
      </w:r>
      <w:proofErr w:type="spellStart"/>
      <w:r w:rsidR="004470DA" w:rsidRPr="00282235">
        <w:rPr>
          <w:b/>
          <w:bCs/>
          <w:sz w:val="25"/>
          <w:szCs w:val="25"/>
        </w:rPr>
        <w:t>Tsitsipas</w:t>
      </w:r>
      <w:proofErr w:type="spellEnd"/>
      <w:r w:rsidR="004470DA" w:rsidRPr="00282235">
        <w:rPr>
          <w:sz w:val="25"/>
          <w:szCs w:val="25"/>
        </w:rPr>
        <w:t xml:space="preserve">, oltre al campione uscente Novak </w:t>
      </w:r>
      <w:r w:rsidR="004470DA" w:rsidRPr="00282235">
        <w:rPr>
          <w:b/>
          <w:bCs/>
          <w:sz w:val="25"/>
          <w:szCs w:val="25"/>
        </w:rPr>
        <w:t>Djokovic</w:t>
      </w:r>
      <w:r w:rsidR="004470DA" w:rsidRPr="00282235">
        <w:rPr>
          <w:sz w:val="25"/>
          <w:szCs w:val="25"/>
        </w:rPr>
        <w:t>,</w:t>
      </w:r>
      <w:r w:rsidR="00FE6AE4" w:rsidRPr="00282235">
        <w:rPr>
          <w:sz w:val="25"/>
          <w:szCs w:val="25"/>
        </w:rPr>
        <w:t xml:space="preserve"> </w:t>
      </w:r>
      <w:r w:rsidR="0023361B">
        <w:rPr>
          <w:sz w:val="25"/>
          <w:szCs w:val="25"/>
        </w:rPr>
        <w:t>a caccia di</w:t>
      </w:r>
      <w:r w:rsidR="004470DA" w:rsidRPr="00282235">
        <w:rPr>
          <w:sz w:val="25"/>
          <w:szCs w:val="25"/>
        </w:rPr>
        <w:t xml:space="preserve"> una</w:t>
      </w:r>
      <w:r w:rsidR="00FE6AE4" w:rsidRPr="00282235">
        <w:rPr>
          <w:sz w:val="25"/>
          <w:szCs w:val="25"/>
        </w:rPr>
        <w:t xml:space="preserve"> storica diciassettesima qualificazione.</w:t>
      </w:r>
      <w:r w:rsidR="00FD07EE" w:rsidRPr="00282235">
        <w:rPr>
          <w:sz w:val="25"/>
          <w:szCs w:val="25"/>
        </w:rPr>
        <w:t xml:space="preserve"> </w:t>
      </w:r>
    </w:p>
    <w:p w14:paraId="60EFF9CF" w14:textId="77777777" w:rsidR="009604F6" w:rsidRPr="00282235" w:rsidRDefault="009604F6" w:rsidP="00832A32">
      <w:pPr>
        <w:pStyle w:val="Default"/>
        <w:jc w:val="both"/>
        <w:rPr>
          <w:sz w:val="25"/>
          <w:szCs w:val="25"/>
        </w:rPr>
      </w:pPr>
    </w:p>
    <w:p w14:paraId="214DEF6B" w14:textId="4B608F89" w:rsidR="000F36CD" w:rsidRPr="00282235" w:rsidRDefault="007C7F29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82235">
        <w:rPr>
          <w:rFonts w:cstheme="minorHAnsi"/>
          <w:b/>
          <w:bCs/>
          <w:sz w:val="25"/>
          <w:szCs w:val="25"/>
        </w:rPr>
        <w:t>LA FORMULA DEL TORNEO</w:t>
      </w:r>
      <w:r w:rsidRPr="00282235">
        <w:rPr>
          <w:rFonts w:cstheme="minorHAnsi"/>
          <w:sz w:val="25"/>
          <w:szCs w:val="25"/>
        </w:rPr>
        <w:t xml:space="preserve"> </w:t>
      </w:r>
      <w:r w:rsidR="000F36CD" w:rsidRPr="00282235">
        <w:rPr>
          <w:rFonts w:cstheme="minorHAnsi"/>
          <w:sz w:val="25"/>
          <w:szCs w:val="25"/>
        </w:rPr>
        <w:t xml:space="preserve">- A designare gli otto partecipanti alla </w:t>
      </w:r>
      <w:r w:rsidR="000F36CD" w:rsidRPr="008A7B72">
        <w:rPr>
          <w:rFonts w:cstheme="minorHAnsi"/>
          <w:b/>
          <w:bCs/>
          <w:sz w:val="25"/>
          <w:szCs w:val="25"/>
        </w:rPr>
        <w:t>55.ma edizione delle Nitto ATP Finals</w:t>
      </w:r>
      <w:r w:rsidR="000F36CD" w:rsidRPr="00282235">
        <w:rPr>
          <w:rFonts w:cstheme="minorHAnsi"/>
          <w:sz w:val="25"/>
          <w:szCs w:val="25"/>
        </w:rPr>
        <w:t xml:space="preserve"> sarà la </w:t>
      </w:r>
      <w:r w:rsidR="000F36CD" w:rsidRPr="00282235">
        <w:rPr>
          <w:rFonts w:cstheme="minorHAnsi"/>
          <w:i/>
          <w:iCs/>
          <w:sz w:val="25"/>
          <w:szCs w:val="25"/>
        </w:rPr>
        <w:t>PIF ATP Race to Turin</w:t>
      </w:r>
      <w:r w:rsidR="000F36CD" w:rsidRPr="00282235">
        <w:rPr>
          <w:rFonts w:cstheme="minorHAnsi"/>
          <w:sz w:val="25"/>
          <w:szCs w:val="25"/>
        </w:rPr>
        <w:t>, ovvero la classifica che si ottiene considerando soltanto i migliori 19 risultati ottenuti nel corso dell’anno solare 2024.</w:t>
      </w:r>
    </w:p>
    <w:p w14:paraId="45E6A227" w14:textId="77777777" w:rsidR="000F36CD" w:rsidRPr="00282235" w:rsidRDefault="000F36CD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82235">
        <w:rPr>
          <w:rFonts w:cstheme="minorHAnsi"/>
          <w:sz w:val="25"/>
          <w:szCs w:val="25"/>
        </w:rPr>
        <w:t>I 19 migliori risultati saranno calcolati tenendo in considerazione le seguenti prove:</w:t>
      </w:r>
    </w:p>
    <w:p w14:paraId="3BE79A8B" w14:textId="77777777" w:rsidR="000F36CD" w:rsidRPr="00282235" w:rsidRDefault="000F36CD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82235">
        <w:rPr>
          <w:rFonts w:cstheme="minorHAnsi"/>
          <w:sz w:val="25"/>
          <w:szCs w:val="25"/>
        </w:rPr>
        <w:t>- i quattro tornei del Grande Slam;</w:t>
      </w:r>
    </w:p>
    <w:p w14:paraId="3F20A14F" w14:textId="77777777" w:rsidR="000F36CD" w:rsidRPr="00282235" w:rsidRDefault="000F36CD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82235">
        <w:rPr>
          <w:rFonts w:cstheme="minorHAnsi"/>
          <w:sz w:val="25"/>
          <w:szCs w:val="25"/>
        </w:rPr>
        <w:t>- gli otto ATP Masters 1000 obbligatori;</w:t>
      </w:r>
    </w:p>
    <w:p w14:paraId="61D9333B" w14:textId="77777777" w:rsidR="000F36CD" w:rsidRPr="00282235" w:rsidRDefault="000F36CD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82235">
        <w:rPr>
          <w:rFonts w:cstheme="minorHAnsi"/>
          <w:sz w:val="25"/>
          <w:szCs w:val="25"/>
        </w:rPr>
        <w:t>- i migliori sette risultati ottenuti in altri tornei (Masters 1000 Monte-Carlo, United Cup, ATP 500, ATP 250, ATP Challenger).</w:t>
      </w:r>
    </w:p>
    <w:p w14:paraId="792E6B08" w14:textId="1E62C8A5" w:rsidR="00C13C4F" w:rsidRPr="00282235" w:rsidRDefault="000F36CD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82235">
        <w:rPr>
          <w:rFonts w:cstheme="minorHAnsi"/>
          <w:sz w:val="25"/>
          <w:szCs w:val="25"/>
        </w:rPr>
        <w:t xml:space="preserve">Unica eccezione è il caso in cui uno dei vincitori di una prova del Grande Slam della stagione non dovesse trovarsi dopo l’ultimo torneo tra i primi otto della Race, ma comunque compreso tra i primi venti: gli verrebbe riservato un posto alle Nitto ATP Finals insieme ai primi sette della Race. Gli otto qualificati vengono inseriti in due gironi </w:t>
      </w:r>
      <w:r w:rsidR="00B52563" w:rsidRPr="003F7C43">
        <w:rPr>
          <w:rFonts w:cstheme="minorHAnsi"/>
          <w:i/>
          <w:iCs/>
          <w:sz w:val="25"/>
          <w:szCs w:val="25"/>
        </w:rPr>
        <w:t xml:space="preserve">round </w:t>
      </w:r>
      <w:proofErr w:type="spellStart"/>
      <w:r w:rsidR="00B52563" w:rsidRPr="003F7C43">
        <w:rPr>
          <w:rFonts w:cstheme="minorHAnsi"/>
          <w:i/>
          <w:iCs/>
          <w:sz w:val="25"/>
          <w:szCs w:val="25"/>
        </w:rPr>
        <w:t>robin</w:t>
      </w:r>
      <w:proofErr w:type="spellEnd"/>
      <w:r w:rsidRPr="00282235">
        <w:rPr>
          <w:rFonts w:cstheme="minorHAnsi"/>
          <w:sz w:val="25"/>
          <w:szCs w:val="25"/>
        </w:rPr>
        <w:t xml:space="preserve">: i primi due in classifica si affrontano nelle semifinali incrociate (il primo di un gruppo contro il secondo dell’altro) e quindi in finale. </w:t>
      </w:r>
    </w:p>
    <w:p w14:paraId="6644E2B3" w14:textId="77777777" w:rsidR="0060339E" w:rsidRDefault="0060339E" w:rsidP="00680D5C">
      <w:pPr>
        <w:spacing w:line="276" w:lineRule="auto"/>
        <w:jc w:val="both"/>
        <w:rPr>
          <w:rFonts w:cstheme="minorHAnsi"/>
          <w:sz w:val="25"/>
          <w:szCs w:val="25"/>
        </w:rPr>
      </w:pPr>
    </w:p>
    <w:p w14:paraId="6ED125C3" w14:textId="77777777" w:rsidR="00D07EE2" w:rsidRDefault="00D07EE2" w:rsidP="00680D5C">
      <w:pPr>
        <w:spacing w:line="276" w:lineRule="auto"/>
        <w:jc w:val="both"/>
        <w:rPr>
          <w:rFonts w:cstheme="minorHAnsi"/>
          <w:sz w:val="25"/>
          <w:szCs w:val="25"/>
        </w:rPr>
      </w:pPr>
    </w:p>
    <w:p w14:paraId="16D8AFCD" w14:textId="77777777" w:rsidR="003F7C43" w:rsidRPr="00282235" w:rsidRDefault="003F7C43" w:rsidP="00680D5C">
      <w:pPr>
        <w:spacing w:line="276" w:lineRule="auto"/>
        <w:jc w:val="both"/>
        <w:rPr>
          <w:rFonts w:cstheme="minorHAnsi"/>
          <w:sz w:val="25"/>
          <w:szCs w:val="25"/>
        </w:rPr>
      </w:pPr>
    </w:p>
    <w:p w14:paraId="6BB76565" w14:textId="5609D2E8" w:rsidR="000F36CD" w:rsidRPr="00466AE0" w:rsidRDefault="007C7F29" w:rsidP="00D07EE2">
      <w:pPr>
        <w:spacing w:line="276" w:lineRule="auto"/>
        <w:rPr>
          <w:rFonts w:cstheme="minorHAnsi"/>
          <w:sz w:val="25"/>
          <w:szCs w:val="25"/>
        </w:rPr>
      </w:pPr>
      <w:r w:rsidRPr="00282235">
        <w:rPr>
          <w:rFonts w:cstheme="minorHAnsi"/>
          <w:b/>
          <w:bCs/>
          <w:sz w:val="25"/>
          <w:szCs w:val="25"/>
        </w:rPr>
        <w:lastRenderedPageBreak/>
        <w:t xml:space="preserve">LA PIF ATP RACE TO TURIN </w:t>
      </w:r>
      <w:r w:rsidRPr="00466AE0">
        <w:rPr>
          <w:rFonts w:cstheme="minorHAnsi"/>
          <w:b/>
          <w:bCs/>
          <w:sz w:val="25"/>
          <w:szCs w:val="25"/>
        </w:rPr>
        <w:t>2024</w:t>
      </w:r>
      <w:r w:rsidRPr="00466AE0">
        <w:rPr>
          <w:rFonts w:cstheme="minorHAnsi"/>
          <w:sz w:val="25"/>
          <w:szCs w:val="25"/>
        </w:rPr>
        <w:t xml:space="preserve"> </w:t>
      </w:r>
      <w:r w:rsidR="000F36CD" w:rsidRPr="00466AE0">
        <w:rPr>
          <w:rFonts w:cstheme="minorHAnsi"/>
          <w:sz w:val="25"/>
          <w:szCs w:val="25"/>
        </w:rPr>
        <w:t xml:space="preserve">- (aggiornata al </w:t>
      </w:r>
      <w:r w:rsidR="00466AE0" w:rsidRPr="00466AE0">
        <w:rPr>
          <w:rFonts w:cstheme="minorHAnsi"/>
          <w:sz w:val="25"/>
          <w:szCs w:val="25"/>
        </w:rPr>
        <w:t>22</w:t>
      </w:r>
      <w:r w:rsidR="000F36CD" w:rsidRPr="00466AE0">
        <w:rPr>
          <w:rFonts w:cstheme="minorHAnsi"/>
          <w:sz w:val="25"/>
          <w:szCs w:val="25"/>
        </w:rPr>
        <w:t xml:space="preserve"> luglio)</w:t>
      </w:r>
    </w:p>
    <w:p w14:paraId="6769CAB9" w14:textId="77777777" w:rsidR="007B1786" w:rsidRDefault="007B1786" w:rsidP="00D07EE2">
      <w:pPr>
        <w:spacing w:line="276" w:lineRule="auto"/>
        <w:rPr>
          <w:rFonts w:cstheme="minorHAnsi"/>
          <w:color w:val="FF0000"/>
          <w:sz w:val="25"/>
          <w:szCs w:val="25"/>
        </w:rPr>
      </w:pPr>
    </w:p>
    <w:p w14:paraId="0A9B063D" w14:textId="77777777" w:rsidR="003F7C43" w:rsidRDefault="003F7C43" w:rsidP="00D07EE2">
      <w:pPr>
        <w:spacing w:line="276" w:lineRule="auto"/>
        <w:rPr>
          <w:rFonts w:cstheme="minorHAnsi"/>
          <w:color w:val="FF0000"/>
          <w:sz w:val="25"/>
          <w:szCs w:val="25"/>
        </w:rPr>
        <w:sectPr w:rsidR="003F7C43" w:rsidSect="00220B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94" w:right="1134" w:bottom="3119" w:left="1134" w:header="708" w:footer="708" w:gutter="0"/>
          <w:cols w:space="708"/>
          <w:docGrid w:linePitch="360"/>
        </w:sectPr>
      </w:pPr>
    </w:p>
    <w:p w14:paraId="7125F66C" w14:textId="77777777" w:rsidR="000F36CD" w:rsidRDefault="000F36CD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Singolare </w:t>
      </w:r>
    </w:p>
    <w:p w14:paraId="47592B3E" w14:textId="77777777" w:rsidR="003F7C43" w:rsidRPr="00466AE0" w:rsidRDefault="003F7C43" w:rsidP="00D07EE2">
      <w:pPr>
        <w:spacing w:line="276" w:lineRule="auto"/>
        <w:rPr>
          <w:rFonts w:cstheme="minorHAnsi"/>
          <w:sz w:val="25"/>
          <w:szCs w:val="25"/>
        </w:rPr>
      </w:pPr>
    </w:p>
    <w:p w14:paraId="586B923B" w14:textId="50FDEEC4" w:rsidR="000F36CD" w:rsidRPr="00466AE0" w:rsidRDefault="000F36CD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>1.</w:t>
      </w:r>
      <w:r w:rsidR="007B1786" w:rsidRPr="00466AE0">
        <w:rPr>
          <w:rFonts w:cstheme="minorHAnsi"/>
          <w:sz w:val="25"/>
          <w:szCs w:val="25"/>
        </w:rPr>
        <w:t xml:space="preserve"> </w:t>
      </w:r>
      <w:r w:rsidRPr="00466AE0">
        <w:rPr>
          <w:rFonts w:cstheme="minorHAnsi"/>
          <w:sz w:val="25"/>
          <w:szCs w:val="25"/>
        </w:rPr>
        <w:t>Jannik Sinner (</w:t>
      </w:r>
      <w:proofErr w:type="gramStart"/>
      <w:r w:rsidRPr="00466AE0">
        <w:rPr>
          <w:rFonts w:cstheme="minorHAnsi"/>
          <w:sz w:val="25"/>
          <w:szCs w:val="25"/>
        </w:rPr>
        <w:t xml:space="preserve">ITA)  </w:t>
      </w:r>
      <w:r w:rsidR="00492F1C" w:rsidRPr="00466AE0">
        <w:rPr>
          <w:rFonts w:cstheme="minorHAnsi"/>
          <w:sz w:val="25"/>
          <w:szCs w:val="25"/>
        </w:rPr>
        <w:t>6</w:t>
      </w:r>
      <w:r w:rsidRPr="00466AE0">
        <w:rPr>
          <w:rFonts w:cstheme="minorHAnsi"/>
          <w:sz w:val="25"/>
          <w:szCs w:val="25"/>
        </w:rPr>
        <w:t>.</w:t>
      </w:r>
      <w:r w:rsidR="00492F1C" w:rsidRPr="00466AE0">
        <w:rPr>
          <w:rFonts w:cstheme="minorHAnsi"/>
          <w:sz w:val="25"/>
          <w:szCs w:val="25"/>
        </w:rPr>
        <w:t>2</w:t>
      </w:r>
      <w:r w:rsidRPr="00466AE0">
        <w:rPr>
          <w:rFonts w:cstheme="minorHAnsi"/>
          <w:sz w:val="25"/>
          <w:szCs w:val="25"/>
        </w:rPr>
        <w:t>00</w:t>
      </w:r>
      <w:proofErr w:type="gramEnd"/>
      <w:r w:rsidRPr="00466AE0">
        <w:rPr>
          <w:rFonts w:cstheme="minorHAnsi"/>
          <w:sz w:val="25"/>
          <w:szCs w:val="25"/>
        </w:rPr>
        <w:t xml:space="preserve"> punti </w:t>
      </w:r>
    </w:p>
    <w:p w14:paraId="50860A82" w14:textId="38BDB4E3" w:rsidR="00DB5C42" w:rsidRPr="00466AE0" w:rsidRDefault="00DB5C42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2. Carlos Alcaraz (SPA) 5.950 punti </w:t>
      </w:r>
    </w:p>
    <w:p w14:paraId="056ABB86" w14:textId="5D34C325" w:rsidR="00492F1C" w:rsidRPr="00466AE0" w:rsidRDefault="00DB5C42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>3</w:t>
      </w:r>
      <w:r w:rsidR="000F36CD" w:rsidRPr="00466AE0">
        <w:rPr>
          <w:rFonts w:cstheme="minorHAnsi"/>
          <w:sz w:val="25"/>
          <w:szCs w:val="25"/>
        </w:rPr>
        <w:t>.</w:t>
      </w:r>
      <w:r w:rsidR="007B1786" w:rsidRPr="00466AE0">
        <w:rPr>
          <w:rFonts w:cstheme="minorHAnsi"/>
          <w:sz w:val="25"/>
          <w:szCs w:val="25"/>
        </w:rPr>
        <w:t xml:space="preserve"> </w:t>
      </w:r>
      <w:r w:rsidR="00492F1C" w:rsidRPr="00466AE0">
        <w:rPr>
          <w:rFonts w:cstheme="minorHAnsi"/>
          <w:sz w:val="25"/>
          <w:szCs w:val="25"/>
        </w:rPr>
        <w:t>Alexander Zverev (</w:t>
      </w:r>
      <w:proofErr w:type="gramStart"/>
      <w:r w:rsidR="00492F1C" w:rsidRPr="00466AE0">
        <w:rPr>
          <w:rFonts w:cstheme="minorHAnsi"/>
          <w:sz w:val="25"/>
          <w:szCs w:val="25"/>
        </w:rPr>
        <w:t xml:space="preserve">GER)  </w:t>
      </w:r>
      <w:r w:rsidR="00466AE0">
        <w:rPr>
          <w:rFonts w:cstheme="minorHAnsi"/>
          <w:sz w:val="25"/>
          <w:szCs w:val="25"/>
        </w:rPr>
        <w:t>5</w:t>
      </w:r>
      <w:r w:rsidR="00492F1C" w:rsidRPr="00466AE0">
        <w:rPr>
          <w:rFonts w:cstheme="minorHAnsi"/>
          <w:sz w:val="25"/>
          <w:szCs w:val="25"/>
        </w:rPr>
        <w:t>.</w:t>
      </w:r>
      <w:r w:rsidR="00466AE0">
        <w:rPr>
          <w:rFonts w:cstheme="minorHAnsi"/>
          <w:sz w:val="25"/>
          <w:szCs w:val="25"/>
        </w:rPr>
        <w:t>11</w:t>
      </w:r>
      <w:r w:rsidR="00492F1C" w:rsidRPr="00466AE0">
        <w:rPr>
          <w:rFonts w:cstheme="minorHAnsi"/>
          <w:sz w:val="25"/>
          <w:szCs w:val="25"/>
        </w:rPr>
        <w:t>5</w:t>
      </w:r>
      <w:proofErr w:type="gramEnd"/>
      <w:r w:rsidR="00492F1C" w:rsidRPr="00466AE0">
        <w:rPr>
          <w:rFonts w:cstheme="minorHAnsi"/>
          <w:sz w:val="25"/>
          <w:szCs w:val="25"/>
        </w:rPr>
        <w:t xml:space="preserve"> punti </w:t>
      </w:r>
    </w:p>
    <w:p w14:paraId="49B104E5" w14:textId="36FD7980" w:rsidR="00DB5C42" w:rsidRPr="00466AE0" w:rsidRDefault="00DB5C42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4. Daniil </w:t>
      </w:r>
      <w:proofErr w:type="gramStart"/>
      <w:r w:rsidRPr="00466AE0">
        <w:rPr>
          <w:rFonts w:cstheme="minorHAnsi"/>
          <w:sz w:val="25"/>
          <w:szCs w:val="25"/>
        </w:rPr>
        <w:t>Medvedev  4.000</w:t>
      </w:r>
      <w:proofErr w:type="gramEnd"/>
      <w:r w:rsidRPr="00466AE0">
        <w:rPr>
          <w:rFonts w:cstheme="minorHAnsi"/>
          <w:sz w:val="25"/>
          <w:szCs w:val="25"/>
        </w:rPr>
        <w:t xml:space="preserve"> punti </w:t>
      </w:r>
    </w:p>
    <w:p w14:paraId="40D1F4EE" w14:textId="33F3C941" w:rsidR="00492F1C" w:rsidRPr="00466AE0" w:rsidRDefault="00DB5C42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>5</w:t>
      </w:r>
      <w:r w:rsidR="00492F1C" w:rsidRPr="00466AE0">
        <w:rPr>
          <w:rFonts w:cstheme="minorHAnsi"/>
          <w:sz w:val="25"/>
          <w:szCs w:val="25"/>
        </w:rPr>
        <w:t>.</w:t>
      </w:r>
      <w:r w:rsidR="007B1786" w:rsidRPr="00466AE0">
        <w:rPr>
          <w:rFonts w:cstheme="minorHAnsi"/>
          <w:sz w:val="25"/>
          <w:szCs w:val="25"/>
        </w:rPr>
        <w:t xml:space="preserve"> C</w:t>
      </w:r>
      <w:r w:rsidR="00492F1C" w:rsidRPr="00466AE0">
        <w:rPr>
          <w:rFonts w:cstheme="minorHAnsi"/>
          <w:sz w:val="25"/>
          <w:szCs w:val="25"/>
        </w:rPr>
        <w:t>asper Ruud (NOR) 3.485 punti</w:t>
      </w:r>
    </w:p>
    <w:p w14:paraId="15EEF6C7" w14:textId="2A7C8347" w:rsidR="00DB5C42" w:rsidRPr="00466AE0" w:rsidRDefault="00DB5C42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>6. Novak Djokovic (</w:t>
      </w:r>
      <w:r w:rsidR="00A060EF" w:rsidRPr="00466AE0">
        <w:rPr>
          <w:rFonts w:cstheme="minorHAnsi"/>
          <w:sz w:val="25"/>
          <w:szCs w:val="25"/>
        </w:rPr>
        <w:t>SRB) 3.160 punti</w:t>
      </w:r>
    </w:p>
    <w:p w14:paraId="71DFA2AF" w14:textId="734E0CB0" w:rsidR="000F36CD" w:rsidRPr="00466AE0" w:rsidRDefault="00A060EF" w:rsidP="00D07EE2">
      <w:pPr>
        <w:spacing w:line="276" w:lineRule="auto"/>
        <w:rPr>
          <w:rFonts w:cstheme="minorHAnsi"/>
          <w:sz w:val="25"/>
          <w:szCs w:val="25"/>
          <w:lang w:val="fr-FR"/>
        </w:rPr>
      </w:pPr>
      <w:r w:rsidRPr="00466AE0">
        <w:rPr>
          <w:rFonts w:cstheme="minorHAnsi"/>
          <w:sz w:val="25"/>
          <w:szCs w:val="25"/>
          <w:lang w:val="fr-FR"/>
        </w:rPr>
        <w:t>7</w:t>
      </w:r>
      <w:r w:rsidR="000F36CD" w:rsidRPr="00466AE0">
        <w:rPr>
          <w:rFonts w:cstheme="minorHAnsi"/>
          <w:sz w:val="25"/>
          <w:szCs w:val="25"/>
          <w:lang w:val="fr-FR"/>
        </w:rPr>
        <w:t>.</w:t>
      </w:r>
      <w:r w:rsidR="007B1786" w:rsidRPr="00466AE0">
        <w:rPr>
          <w:rFonts w:cstheme="minorHAnsi"/>
          <w:sz w:val="25"/>
          <w:szCs w:val="25"/>
          <w:lang w:val="fr-FR"/>
        </w:rPr>
        <w:t xml:space="preserve"> </w:t>
      </w:r>
      <w:r w:rsidR="000F36CD" w:rsidRPr="00466AE0">
        <w:rPr>
          <w:rFonts w:cstheme="minorHAnsi"/>
          <w:sz w:val="25"/>
          <w:szCs w:val="25"/>
          <w:lang w:val="fr-FR"/>
        </w:rPr>
        <w:t>Alex De Minaur (</w:t>
      </w:r>
      <w:proofErr w:type="gramStart"/>
      <w:r w:rsidR="000F36CD" w:rsidRPr="00466AE0">
        <w:rPr>
          <w:rFonts w:cstheme="minorHAnsi"/>
          <w:sz w:val="25"/>
          <w:szCs w:val="25"/>
          <w:lang w:val="fr-FR"/>
        </w:rPr>
        <w:t xml:space="preserve">AUS)  </w:t>
      </w:r>
      <w:r w:rsidR="00492F1C" w:rsidRPr="00466AE0">
        <w:rPr>
          <w:rFonts w:cstheme="minorHAnsi"/>
          <w:sz w:val="25"/>
          <w:szCs w:val="25"/>
          <w:lang w:val="fr-FR"/>
        </w:rPr>
        <w:t>2</w:t>
      </w:r>
      <w:r w:rsidR="000F36CD" w:rsidRPr="00466AE0">
        <w:rPr>
          <w:rFonts w:cstheme="minorHAnsi"/>
          <w:sz w:val="25"/>
          <w:szCs w:val="25"/>
          <w:lang w:val="fr-FR"/>
        </w:rPr>
        <w:t>.</w:t>
      </w:r>
      <w:r w:rsidR="00492F1C" w:rsidRPr="00466AE0">
        <w:rPr>
          <w:rFonts w:cstheme="minorHAnsi"/>
          <w:sz w:val="25"/>
          <w:szCs w:val="25"/>
          <w:lang w:val="fr-FR"/>
        </w:rPr>
        <w:t>905</w:t>
      </w:r>
      <w:proofErr w:type="gramEnd"/>
      <w:r w:rsidR="000F36CD" w:rsidRPr="00466AE0">
        <w:rPr>
          <w:rFonts w:cstheme="minorHAnsi"/>
          <w:sz w:val="25"/>
          <w:szCs w:val="25"/>
          <w:lang w:val="fr-FR"/>
        </w:rPr>
        <w:t xml:space="preserve"> </w:t>
      </w:r>
      <w:proofErr w:type="spellStart"/>
      <w:r w:rsidR="000F36CD" w:rsidRPr="00466AE0">
        <w:rPr>
          <w:rFonts w:cstheme="minorHAnsi"/>
          <w:sz w:val="25"/>
          <w:szCs w:val="25"/>
          <w:lang w:val="fr-FR"/>
        </w:rPr>
        <w:t>punti</w:t>
      </w:r>
      <w:proofErr w:type="spellEnd"/>
    </w:p>
    <w:p w14:paraId="2B70F5A8" w14:textId="4D86EC8A" w:rsidR="000F36CD" w:rsidRPr="00466AE0" w:rsidRDefault="00A060EF" w:rsidP="00D07EE2">
      <w:pPr>
        <w:spacing w:line="276" w:lineRule="auto"/>
        <w:rPr>
          <w:rFonts w:cstheme="minorHAnsi"/>
          <w:sz w:val="25"/>
          <w:szCs w:val="25"/>
          <w:lang w:val="fr-FR"/>
        </w:rPr>
      </w:pPr>
      <w:r w:rsidRPr="00466AE0">
        <w:rPr>
          <w:rFonts w:cstheme="minorHAnsi"/>
          <w:sz w:val="25"/>
          <w:szCs w:val="25"/>
          <w:lang w:val="fr-FR"/>
        </w:rPr>
        <w:t>8</w:t>
      </w:r>
      <w:r w:rsidR="000F36CD" w:rsidRPr="00466AE0">
        <w:rPr>
          <w:rFonts w:cstheme="minorHAnsi"/>
          <w:sz w:val="25"/>
          <w:szCs w:val="25"/>
          <w:lang w:val="fr-FR"/>
        </w:rPr>
        <w:t>.</w:t>
      </w:r>
      <w:r w:rsidR="007B1786" w:rsidRPr="00466AE0">
        <w:rPr>
          <w:rFonts w:cstheme="minorHAnsi"/>
          <w:sz w:val="25"/>
          <w:szCs w:val="25"/>
          <w:lang w:val="fr-FR"/>
        </w:rPr>
        <w:t xml:space="preserve"> </w:t>
      </w:r>
      <w:proofErr w:type="spellStart"/>
      <w:r w:rsidR="00492F1C" w:rsidRPr="00466AE0">
        <w:rPr>
          <w:rFonts w:cstheme="minorHAnsi"/>
          <w:sz w:val="25"/>
          <w:szCs w:val="25"/>
          <w:lang w:val="fr-FR"/>
        </w:rPr>
        <w:t>Stefanos</w:t>
      </w:r>
      <w:proofErr w:type="spellEnd"/>
      <w:r w:rsidR="00492F1C" w:rsidRPr="00466AE0">
        <w:rPr>
          <w:rFonts w:cstheme="minorHAnsi"/>
          <w:sz w:val="25"/>
          <w:szCs w:val="25"/>
          <w:lang w:val="fr-FR"/>
        </w:rPr>
        <w:t xml:space="preserve"> </w:t>
      </w:r>
      <w:proofErr w:type="spellStart"/>
      <w:r w:rsidR="00492F1C" w:rsidRPr="00466AE0">
        <w:rPr>
          <w:rFonts w:cstheme="minorHAnsi"/>
          <w:sz w:val="25"/>
          <w:szCs w:val="25"/>
          <w:lang w:val="fr-FR"/>
        </w:rPr>
        <w:t>Tsitsipas</w:t>
      </w:r>
      <w:proofErr w:type="spellEnd"/>
      <w:r w:rsidR="00492F1C" w:rsidRPr="00466AE0">
        <w:rPr>
          <w:rFonts w:cstheme="minorHAnsi"/>
          <w:sz w:val="25"/>
          <w:szCs w:val="25"/>
          <w:lang w:val="fr-FR"/>
        </w:rPr>
        <w:t xml:space="preserve"> (GRE) 2.</w:t>
      </w:r>
      <w:r w:rsidR="00466AE0">
        <w:rPr>
          <w:rFonts w:cstheme="minorHAnsi"/>
          <w:sz w:val="25"/>
          <w:szCs w:val="25"/>
          <w:lang w:val="fr-FR"/>
        </w:rPr>
        <w:t>6</w:t>
      </w:r>
      <w:r w:rsidR="00492F1C" w:rsidRPr="00466AE0">
        <w:rPr>
          <w:rFonts w:cstheme="minorHAnsi"/>
          <w:sz w:val="25"/>
          <w:szCs w:val="25"/>
          <w:lang w:val="fr-FR"/>
        </w:rPr>
        <w:t xml:space="preserve">65 </w:t>
      </w:r>
      <w:proofErr w:type="spellStart"/>
      <w:r w:rsidR="00492F1C" w:rsidRPr="00466AE0">
        <w:rPr>
          <w:rFonts w:cstheme="minorHAnsi"/>
          <w:sz w:val="25"/>
          <w:szCs w:val="25"/>
          <w:lang w:val="fr-FR"/>
        </w:rPr>
        <w:t>punti</w:t>
      </w:r>
      <w:proofErr w:type="spellEnd"/>
    </w:p>
    <w:p w14:paraId="06308117" w14:textId="0DD4F0ED" w:rsidR="003F7C43" w:rsidRDefault="000F36CD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Doppio </w:t>
      </w:r>
    </w:p>
    <w:p w14:paraId="2C564067" w14:textId="77777777" w:rsidR="003F7C43" w:rsidRPr="00466AE0" w:rsidRDefault="003F7C43" w:rsidP="00D07EE2">
      <w:pPr>
        <w:spacing w:line="276" w:lineRule="auto"/>
        <w:rPr>
          <w:rFonts w:cstheme="minorHAnsi"/>
          <w:sz w:val="25"/>
          <w:szCs w:val="25"/>
        </w:rPr>
      </w:pPr>
    </w:p>
    <w:p w14:paraId="05DEB21F" w14:textId="3C913561" w:rsidR="00A060EF" w:rsidRPr="00466AE0" w:rsidRDefault="000F36CD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1. </w:t>
      </w:r>
      <w:r w:rsidR="00A060EF" w:rsidRPr="00466AE0">
        <w:rPr>
          <w:rFonts w:cstheme="minorHAnsi"/>
          <w:sz w:val="25"/>
          <w:szCs w:val="25"/>
        </w:rPr>
        <w:t xml:space="preserve">Granollers / </w:t>
      </w:r>
      <w:proofErr w:type="spellStart"/>
      <w:r w:rsidR="00A060EF" w:rsidRPr="00466AE0">
        <w:rPr>
          <w:rFonts w:cstheme="minorHAnsi"/>
          <w:sz w:val="25"/>
          <w:szCs w:val="25"/>
        </w:rPr>
        <w:t>Zeballos</w:t>
      </w:r>
      <w:proofErr w:type="spellEnd"/>
      <w:r w:rsidR="00A060EF" w:rsidRPr="00466AE0">
        <w:rPr>
          <w:rFonts w:cstheme="minorHAnsi"/>
          <w:sz w:val="25"/>
          <w:szCs w:val="25"/>
        </w:rPr>
        <w:t xml:space="preserve"> (SPA/</w:t>
      </w:r>
      <w:proofErr w:type="gramStart"/>
      <w:r w:rsidR="00A060EF" w:rsidRPr="00466AE0">
        <w:rPr>
          <w:rFonts w:cstheme="minorHAnsi"/>
          <w:sz w:val="25"/>
          <w:szCs w:val="25"/>
        </w:rPr>
        <w:t>ARG)  4.690</w:t>
      </w:r>
      <w:proofErr w:type="gramEnd"/>
      <w:r w:rsidR="00A060EF" w:rsidRPr="00466AE0">
        <w:rPr>
          <w:rFonts w:cstheme="minorHAnsi"/>
          <w:sz w:val="25"/>
          <w:szCs w:val="25"/>
        </w:rPr>
        <w:t xml:space="preserve"> </w:t>
      </w:r>
      <w:proofErr w:type="spellStart"/>
      <w:r w:rsidR="00A060EF" w:rsidRPr="00466AE0">
        <w:rPr>
          <w:rFonts w:cstheme="minorHAnsi"/>
          <w:sz w:val="25"/>
          <w:szCs w:val="25"/>
        </w:rPr>
        <w:t>p</w:t>
      </w:r>
      <w:r w:rsidR="007B1786" w:rsidRPr="00466AE0">
        <w:rPr>
          <w:rFonts w:cstheme="minorHAnsi"/>
          <w:sz w:val="25"/>
          <w:szCs w:val="25"/>
        </w:rPr>
        <w:t>t</w:t>
      </w:r>
      <w:proofErr w:type="spellEnd"/>
    </w:p>
    <w:p w14:paraId="4669311E" w14:textId="40D44D2E" w:rsidR="00A060EF" w:rsidRPr="00466AE0" w:rsidRDefault="00A060EF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2. </w:t>
      </w:r>
      <w:proofErr w:type="spellStart"/>
      <w:r w:rsidRPr="00466AE0">
        <w:rPr>
          <w:rFonts w:cstheme="minorHAnsi"/>
          <w:sz w:val="25"/>
          <w:szCs w:val="25"/>
        </w:rPr>
        <w:t>Arevalo</w:t>
      </w:r>
      <w:proofErr w:type="spellEnd"/>
      <w:r w:rsidRPr="00466AE0">
        <w:rPr>
          <w:rFonts w:cstheme="minorHAnsi"/>
          <w:sz w:val="25"/>
          <w:szCs w:val="25"/>
        </w:rPr>
        <w:t xml:space="preserve"> / </w:t>
      </w:r>
      <w:proofErr w:type="spellStart"/>
      <w:r w:rsidRPr="00466AE0">
        <w:rPr>
          <w:rFonts w:cstheme="minorHAnsi"/>
          <w:sz w:val="25"/>
          <w:szCs w:val="25"/>
        </w:rPr>
        <w:t>Pavic</w:t>
      </w:r>
      <w:proofErr w:type="spellEnd"/>
      <w:r w:rsidRPr="00466AE0">
        <w:rPr>
          <w:rFonts w:cstheme="minorHAnsi"/>
          <w:sz w:val="25"/>
          <w:szCs w:val="25"/>
        </w:rPr>
        <w:t xml:space="preserve"> (SLV/</w:t>
      </w:r>
      <w:proofErr w:type="gramStart"/>
      <w:r w:rsidRPr="00466AE0">
        <w:rPr>
          <w:rFonts w:cstheme="minorHAnsi"/>
          <w:sz w:val="25"/>
          <w:szCs w:val="25"/>
        </w:rPr>
        <w:t>CRO)  4.630</w:t>
      </w:r>
      <w:proofErr w:type="gramEnd"/>
      <w:r w:rsidRPr="00466AE0">
        <w:rPr>
          <w:rFonts w:cstheme="minorHAnsi"/>
          <w:sz w:val="25"/>
          <w:szCs w:val="25"/>
        </w:rPr>
        <w:t xml:space="preserve"> </w:t>
      </w:r>
      <w:proofErr w:type="spellStart"/>
      <w:r w:rsidR="007B1786" w:rsidRPr="00466AE0">
        <w:rPr>
          <w:rFonts w:cstheme="minorHAnsi"/>
          <w:sz w:val="25"/>
          <w:szCs w:val="25"/>
        </w:rPr>
        <w:t>pt</w:t>
      </w:r>
      <w:proofErr w:type="spellEnd"/>
      <w:r w:rsidRPr="00466AE0">
        <w:rPr>
          <w:rFonts w:cstheme="minorHAnsi"/>
          <w:sz w:val="25"/>
          <w:szCs w:val="25"/>
        </w:rPr>
        <w:t xml:space="preserve"> </w:t>
      </w:r>
    </w:p>
    <w:p w14:paraId="39265A34" w14:textId="7309108D" w:rsidR="000F36CD" w:rsidRPr="00466AE0" w:rsidRDefault="00A060EF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>3</w:t>
      </w:r>
      <w:r w:rsidR="000F36CD" w:rsidRPr="00466AE0">
        <w:rPr>
          <w:rFonts w:cstheme="minorHAnsi"/>
          <w:sz w:val="25"/>
          <w:szCs w:val="25"/>
        </w:rPr>
        <w:t>. Bolelli / Vavassori (ITA/</w:t>
      </w:r>
      <w:proofErr w:type="gramStart"/>
      <w:r w:rsidR="000F36CD" w:rsidRPr="00466AE0">
        <w:rPr>
          <w:rFonts w:cstheme="minorHAnsi"/>
          <w:sz w:val="25"/>
          <w:szCs w:val="25"/>
        </w:rPr>
        <w:t xml:space="preserve">ITA)  </w:t>
      </w:r>
      <w:r w:rsidRPr="00466AE0">
        <w:rPr>
          <w:rFonts w:cstheme="minorHAnsi"/>
          <w:sz w:val="25"/>
          <w:szCs w:val="25"/>
        </w:rPr>
        <w:t>4</w:t>
      </w:r>
      <w:r w:rsidR="000F36CD" w:rsidRPr="00466AE0">
        <w:rPr>
          <w:rFonts w:cstheme="minorHAnsi"/>
          <w:sz w:val="25"/>
          <w:szCs w:val="25"/>
        </w:rPr>
        <w:t>.</w:t>
      </w:r>
      <w:r w:rsidRPr="00466AE0">
        <w:rPr>
          <w:rFonts w:cstheme="minorHAnsi"/>
          <w:sz w:val="25"/>
          <w:szCs w:val="25"/>
        </w:rPr>
        <w:t>41</w:t>
      </w:r>
      <w:r w:rsidR="000F36CD" w:rsidRPr="00466AE0">
        <w:rPr>
          <w:rFonts w:cstheme="minorHAnsi"/>
          <w:sz w:val="25"/>
          <w:szCs w:val="25"/>
        </w:rPr>
        <w:t>0</w:t>
      </w:r>
      <w:proofErr w:type="gramEnd"/>
      <w:r w:rsidR="000F36CD" w:rsidRPr="00466AE0">
        <w:rPr>
          <w:rFonts w:cstheme="minorHAnsi"/>
          <w:sz w:val="25"/>
          <w:szCs w:val="25"/>
        </w:rPr>
        <w:t xml:space="preserve"> </w:t>
      </w:r>
      <w:proofErr w:type="spellStart"/>
      <w:r w:rsidR="000F36CD" w:rsidRPr="00466AE0">
        <w:rPr>
          <w:rFonts w:cstheme="minorHAnsi"/>
          <w:sz w:val="25"/>
          <w:szCs w:val="25"/>
        </w:rPr>
        <w:t>pt</w:t>
      </w:r>
      <w:proofErr w:type="spellEnd"/>
      <w:r w:rsidR="000F36CD" w:rsidRPr="00466AE0">
        <w:rPr>
          <w:rFonts w:cstheme="minorHAnsi"/>
          <w:sz w:val="25"/>
          <w:szCs w:val="25"/>
        </w:rPr>
        <w:t xml:space="preserve"> </w:t>
      </w:r>
    </w:p>
    <w:p w14:paraId="407974E4" w14:textId="4FF64CCA" w:rsidR="00A060EF" w:rsidRPr="00466AE0" w:rsidRDefault="00A060EF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>4.</w:t>
      </w:r>
      <w:r w:rsidR="000F36CD" w:rsidRPr="00466AE0">
        <w:rPr>
          <w:rFonts w:cstheme="minorHAnsi"/>
          <w:sz w:val="25"/>
          <w:szCs w:val="25"/>
        </w:rPr>
        <w:t xml:space="preserve"> </w:t>
      </w:r>
      <w:proofErr w:type="spellStart"/>
      <w:r w:rsidRPr="00466AE0">
        <w:rPr>
          <w:rFonts w:cstheme="minorHAnsi"/>
          <w:sz w:val="25"/>
          <w:szCs w:val="25"/>
        </w:rPr>
        <w:t>Bopanna</w:t>
      </w:r>
      <w:proofErr w:type="spellEnd"/>
      <w:r w:rsidRPr="00466AE0">
        <w:rPr>
          <w:rFonts w:cstheme="minorHAnsi"/>
          <w:sz w:val="25"/>
          <w:szCs w:val="25"/>
        </w:rPr>
        <w:t xml:space="preserve"> / </w:t>
      </w:r>
      <w:proofErr w:type="spellStart"/>
      <w:r w:rsidRPr="00466AE0">
        <w:rPr>
          <w:rFonts w:cstheme="minorHAnsi"/>
          <w:sz w:val="25"/>
          <w:szCs w:val="25"/>
        </w:rPr>
        <w:t>Ebden</w:t>
      </w:r>
      <w:proofErr w:type="spellEnd"/>
      <w:r w:rsidRPr="00466AE0">
        <w:rPr>
          <w:rFonts w:cstheme="minorHAnsi"/>
          <w:sz w:val="25"/>
          <w:szCs w:val="25"/>
        </w:rPr>
        <w:t xml:space="preserve"> (IND/</w:t>
      </w:r>
      <w:proofErr w:type="gramStart"/>
      <w:r w:rsidRPr="00466AE0">
        <w:rPr>
          <w:rFonts w:cstheme="minorHAnsi"/>
          <w:sz w:val="25"/>
          <w:szCs w:val="25"/>
        </w:rPr>
        <w:t>AUS)  4.230</w:t>
      </w:r>
      <w:proofErr w:type="gramEnd"/>
      <w:r w:rsidRPr="00466AE0">
        <w:rPr>
          <w:rFonts w:cstheme="minorHAnsi"/>
          <w:sz w:val="25"/>
          <w:szCs w:val="25"/>
        </w:rPr>
        <w:t xml:space="preserve"> </w:t>
      </w:r>
      <w:proofErr w:type="spellStart"/>
      <w:r w:rsidRPr="00466AE0">
        <w:rPr>
          <w:rFonts w:cstheme="minorHAnsi"/>
          <w:sz w:val="25"/>
          <w:szCs w:val="25"/>
        </w:rPr>
        <w:t>pt</w:t>
      </w:r>
      <w:proofErr w:type="spellEnd"/>
    </w:p>
    <w:p w14:paraId="6C58503F" w14:textId="6176A65E" w:rsidR="00A060EF" w:rsidRPr="00466AE0" w:rsidRDefault="00A060EF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5. </w:t>
      </w:r>
      <w:proofErr w:type="spellStart"/>
      <w:r w:rsidR="007B1786" w:rsidRPr="00466AE0">
        <w:rPr>
          <w:rFonts w:cstheme="minorHAnsi"/>
          <w:sz w:val="25"/>
          <w:szCs w:val="25"/>
        </w:rPr>
        <w:t>H</w:t>
      </w:r>
      <w:r w:rsidRPr="00466AE0">
        <w:rPr>
          <w:rFonts w:cstheme="minorHAnsi"/>
          <w:sz w:val="25"/>
          <w:szCs w:val="25"/>
        </w:rPr>
        <w:t>eliovaara</w:t>
      </w:r>
      <w:proofErr w:type="spellEnd"/>
      <w:r w:rsidRPr="00466AE0">
        <w:rPr>
          <w:rFonts w:cstheme="minorHAnsi"/>
          <w:sz w:val="25"/>
          <w:szCs w:val="25"/>
        </w:rPr>
        <w:t xml:space="preserve"> / Patten (FIN/</w:t>
      </w:r>
      <w:proofErr w:type="gramStart"/>
      <w:r w:rsidRPr="00466AE0">
        <w:rPr>
          <w:rFonts w:cstheme="minorHAnsi"/>
          <w:sz w:val="25"/>
          <w:szCs w:val="25"/>
        </w:rPr>
        <w:t>GBR)  3.227</w:t>
      </w:r>
      <w:proofErr w:type="gramEnd"/>
      <w:r w:rsidRPr="00466AE0">
        <w:rPr>
          <w:rFonts w:cstheme="minorHAnsi"/>
          <w:sz w:val="25"/>
          <w:szCs w:val="25"/>
        </w:rPr>
        <w:t xml:space="preserve"> </w:t>
      </w:r>
      <w:proofErr w:type="spellStart"/>
      <w:r w:rsidR="007B1786" w:rsidRPr="00466AE0">
        <w:rPr>
          <w:rFonts w:cstheme="minorHAnsi"/>
          <w:sz w:val="25"/>
          <w:szCs w:val="25"/>
        </w:rPr>
        <w:t>pt</w:t>
      </w:r>
      <w:proofErr w:type="spellEnd"/>
    </w:p>
    <w:p w14:paraId="37B70057" w14:textId="33F302E5" w:rsidR="00466AE0" w:rsidRPr="00466AE0" w:rsidRDefault="00A060EF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</w:rPr>
        <w:t xml:space="preserve">6. </w:t>
      </w:r>
      <w:proofErr w:type="spellStart"/>
      <w:r w:rsidR="00466AE0" w:rsidRPr="00466AE0">
        <w:rPr>
          <w:rFonts w:cstheme="minorHAnsi"/>
          <w:sz w:val="25"/>
          <w:szCs w:val="25"/>
        </w:rPr>
        <w:t>Krawietz</w:t>
      </w:r>
      <w:proofErr w:type="spellEnd"/>
      <w:r w:rsidR="00466AE0" w:rsidRPr="00466AE0">
        <w:rPr>
          <w:rFonts w:cstheme="minorHAnsi"/>
          <w:sz w:val="25"/>
          <w:szCs w:val="25"/>
        </w:rPr>
        <w:t xml:space="preserve"> / </w:t>
      </w:r>
      <w:proofErr w:type="spellStart"/>
      <w:r w:rsidR="00466AE0" w:rsidRPr="00466AE0">
        <w:rPr>
          <w:rFonts w:cstheme="minorHAnsi"/>
          <w:sz w:val="25"/>
          <w:szCs w:val="25"/>
        </w:rPr>
        <w:t>Puetz</w:t>
      </w:r>
      <w:proofErr w:type="spellEnd"/>
      <w:r w:rsidR="00466AE0" w:rsidRPr="00466AE0">
        <w:rPr>
          <w:rFonts w:cstheme="minorHAnsi"/>
          <w:sz w:val="25"/>
          <w:szCs w:val="25"/>
        </w:rPr>
        <w:t xml:space="preserve"> (GER/</w:t>
      </w:r>
      <w:proofErr w:type="gramStart"/>
      <w:r w:rsidR="00466AE0" w:rsidRPr="00466AE0">
        <w:rPr>
          <w:rFonts w:cstheme="minorHAnsi"/>
          <w:sz w:val="25"/>
          <w:szCs w:val="25"/>
        </w:rPr>
        <w:t xml:space="preserve">GER)  </w:t>
      </w:r>
      <w:r w:rsidR="00466AE0">
        <w:rPr>
          <w:rFonts w:cstheme="minorHAnsi"/>
          <w:sz w:val="25"/>
          <w:szCs w:val="25"/>
        </w:rPr>
        <w:t>3</w:t>
      </w:r>
      <w:r w:rsidR="00466AE0" w:rsidRPr="00466AE0">
        <w:rPr>
          <w:rFonts w:cstheme="minorHAnsi"/>
          <w:sz w:val="25"/>
          <w:szCs w:val="25"/>
        </w:rPr>
        <w:t>.</w:t>
      </w:r>
      <w:r w:rsidR="00466AE0">
        <w:rPr>
          <w:rFonts w:cstheme="minorHAnsi"/>
          <w:sz w:val="25"/>
          <w:szCs w:val="25"/>
        </w:rPr>
        <w:t>0</w:t>
      </w:r>
      <w:r w:rsidR="00466AE0" w:rsidRPr="00466AE0">
        <w:rPr>
          <w:rFonts w:cstheme="minorHAnsi"/>
          <w:sz w:val="25"/>
          <w:szCs w:val="25"/>
        </w:rPr>
        <w:t>20</w:t>
      </w:r>
      <w:proofErr w:type="gramEnd"/>
      <w:r w:rsidR="00466AE0" w:rsidRPr="00466AE0">
        <w:rPr>
          <w:rFonts w:cstheme="minorHAnsi"/>
          <w:sz w:val="25"/>
          <w:szCs w:val="25"/>
        </w:rPr>
        <w:t xml:space="preserve"> </w:t>
      </w:r>
      <w:proofErr w:type="spellStart"/>
      <w:r w:rsidR="00466AE0" w:rsidRPr="00466AE0">
        <w:rPr>
          <w:rFonts w:cstheme="minorHAnsi"/>
          <w:sz w:val="25"/>
          <w:szCs w:val="25"/>
        </w:rPr>
        <w:t>pt</w:t>
      </w:r>
      <w:proofErr w:type="spellEnd"/>
      <w:r w:rsidR="00466AE0" w:rsidRPr="00466AE0">
        <w:rPr>
          <w:rFonts w:cstheme="minorHAnsi"/>
          <w:sz w:val="25"/>
          <w:szCs w:val="25"/>
        </w:rPr>
        <w:t xml:space="preserve"> </w:t>
      </w:r>
    </w:p>
    <w:p w14:paraId="0F5F4041" w14:textId="5C4B3552" w:rsidR="000F36CD" w:rsidRPr="000642D0" w:rsidRDefault="00466AE0" w:rsidP="00D07EE2">
      <w:pPr>
        <w:spacing w:line="276" w:lineRule="auto"/>
        <w:rPr>
          <w:rFonts w:cstheme="minorHAnsi"/>
          <w:sz w:val="25"/>
          <w:szCs w:val="25"/>
          <w:lang w:val="en-US"/>
        </w:rPr>
      </w:pPr>
      <w:r w:rsidRPr="000642D0">
        <w:rPr>
          <w:rFonts w:cstheme="minorHAnsi"/>
          <w:sz w:val="25"/>
          <w:szCs w:val="25"/>
          <w:lang w:val="en-US"/>
        </w:rPr>
        <w:t xml:space="preserve">7. </w:t>
      </w:r>
      <w:proofErr w:type="spellStart"/>
      <w:r w:rsidR="000F36CD" w:rsidRPr="000642D0">
        <w:rPr>
          <w:rFonts w:cstheme="minorHAnsi"/>
          <w:sz w:val="25"/>
          <w:szCs w:val="25"/>
          <w:lang w:val="en-US"/>
        </w:rPr>
        <w:t>Koolhof</w:t>
      </w:r>
      <w:proofErr w:type="spellEnd"/>
      <w:r w:rsidR="000F36CD" w:rsidRPr="000642D0">
        <w:rPr>
          <w:rFonts w:cstheme="minorHAnsi"/>
          <w:sz w:val="25"/>
          <w:szCs w:val="25"/>
          <w:lang w:val="en-US"/>
        </w:rPr>
        <w:t xml:space="preserve"> / </w:t>
      </w:r>
      <w:proofErr w:type="spellStart"/>
      <w:r w:rsidR="000F36CD" w:rsidRPr="000642D0">
        <w:rPr>
          <w:rFonts w:cstheme="minorHAnsi"/>
          <w:sz w:val="25"/>
          <w:szCs w:val="25"/>
          <w:lang w:val="en-US"/>
        </w:rPr>
        <w:t>Mektic</w:t>
      </w:r>
      <w:proofErr w:type="spellEnd"/>
      <w:r w:rsidR="000F36CD" w:rsidRPr="000642D0">
        <w:rPr>
          <w:rFonts w:cstheme="minorHAnsi"/>
          <w:sz w:val="25"/>
          <w:szCs w:val="25"/>
          <w:lang w:val="en-US"/>
        </w:rPr>
        <w:t xml:space="preserve"> (OLA/</w:t>
      </w:r>
      <w:proofErr w:type="gramStart"/>
      <w:r w:rsidR="000F36CD" w:rsidRPr="000642D0">
        <w:rPr>
          <w:rFonts w:cstheme="minorHAnsi"/>
          <w:sz w:val="25"/>
          <w:szCs w:val="25"/>
          <w:lang w:val="en-US"/>
        </w:rPr>
        <w:t xml:space="preserve">CRO)  </w:t>
      </w:r>
      <w:r w:rsidR="00A060EF" w:rsidRPr="000642D0">
        <w:rPr>
          <w:rFonts w:cstheme="minorHAnsi"/>
          <w:sz w:val="25"/>
          <w:szCs w:val="25"/>
          <w:lang w:val="en-US"/>
        </w:rPr>
        <w:t xml:space="preserve"> </w:t>
      </w:r>
      <w:proofErr w:type="gramEnd"/>
      <w:r w:rsidR="00A060EF" w:rsidRPr="000642D0">
        <w:rPr>
          <w:rFonts w:cstheme="minorHAnsi"/>
          <w:sz w:val="25"/>
          <w:szCs w:val="25"/>
          <w:lang w:val="en-US"/>
        </w:rPr>
        <w:t>2</w:t>
      </w:r>
      <w:r w:rsidR="000F36CD" w:rsidRPr="000642D0">
        <w:rPr>
          <w:rFonts w:cstheme="minorHAnsi"/>
          <w:sz w:val="25"/>
          <w:szCs w:val="25"/>
          <w:lang w:val="en-US"/>
        </w:rPr>
        <w:t>.</w:t>
      </w:r>
      <w:r w:rsidR="00A060EF" w:rsidRPr="000642D0">
        <w:rPr>
          <w:rFonts w:cstheme="minorHAnsi"/>
          <w:sz w:val="25"/>
          <w:szCs w:val="25"/>
          <w:lang w:val="en-US"/>
        </w:rPr>
        <w:t>84</w:t>
      </w:r>
      <w:r w:rsidR="000F36CD" w:rsidRPr="000642D0">
        <w:rPr>
          <w:rFonts w:cstheme="minorHAnsi"/>
          <w:sz w:val="25"/>
          <w:szCs w:val="25"/>
          <w:lang w:val="en-US"/>
        </w:rPr>
        <w:t>5 p</w:t>
      </w:r>
      <w:r w:rsidR="007B1786" w:rsidRPr="000642D0">
        <w:rPr>
          <w:rFonts w:cstheme="minorHAnsi"/>
          <w:sz w:val="25"/>
          <w:szCs w:val="25"/>
          <w:lang w:val="en-US"/>
        </w:rPr>
        <w:t>t</w:t>
      </w:r>
    </w:p>
    <w:p w14:paraId="312643FB" w14:textId="3B8020B9" w:rsidR="00680D5C" w:rsidRPr="000642D0" w:rsidRDefault="00A060EF" w:rsidP="00D07EE2">
      <w:pPr>
        <w:spacing w:line="276" w:lineRule="auto"/>
        <w:rPr>
          <w:rFonts w:cstheme="minorHAnsi"/>
          <w:sz w:val="25"/>
          <w:szCs w:val="25"/>
        </w:rPr>
      </w:pPr>
      <w:r w:rsidRPr="00466AE0">
        <w:rPr>
          <w:rFonts w:cstheme="minorHAnsi"/>
          <w:sz w:val="25"/>
          <w:szCs w:val="25"/>
          <w:lang w:val="en-US"/>
        </w:rPr>
        <w:t>8</w:t>
      </w:r>
      <w:r w:rsidR="000F36CD" w:rsidRPr="00466AE0">
        <w:rPr>
          <w:rFonts w:cstheme="minorHAnsi"/>
          <w:sz w:val="25"/>
          <w:szCs w:val="25"/>
          <w:lang w:val="en-US"/>
        </w:rPr>
        <w:t xml:space="preserve">.  </w:t>
      </w:r>
      <w:r w:rsidRPr="000642D0">
        <w:rPr>
          <w:rFonts w:cstheme="minorHAnsi"/>
          <w:sz w:val="25"/>
          <w:szCs w:val="25"/>
        </w:rPr>
        <w:t>Purcell / Thompson (AUS/</w:t>
      </w:r>
      <w:proofErr w:type="gramStart"/>
      <w:r w:rsidRPr="000642D0">
        <w:rPr>
          <w:rFonts w:cstheme="minorHAnsi"/>
          <w:sz w:val="25"/>
          <w:szCs w:val="25"/>
        </w:rPr>
        <w:t>AUS)  2.</w:t>
      </w:r>
      <w:r w:rsidR="0049723A" w:rsidRPr="000642D0">
        <w:rPr>
          <w:rFonts w:cstheme="minorHAnsi"/>
          <w:sz w:val="25"/>
          <w:szCs w:val="25"/>
        </w:rPr>
        <w:t>490</w:t>
      </w:r>
      <w:proofErr w:type="gramEnd"/>
      <w:r w:rsidR="007B1786" w:rsidRPr="000642D0">
        <w:rPr>
          <w:rFonts w:cstheme="minorHAnsi"/>
          <w:sz w:val="25"/>
          <w:szCs w:val="25"/>
        </w:rPr>
        <w:t xml:space="preserve"> </w:t>
      </w:r>
      <w:proofErr w:type="spellStart"/>
      <w:r w:rsidR="007B1786" w:rsidRPr="000642D0">
        <w:rPr>
          <w:rFonts w:cstheme="minorHAnsi"/>
          <w:sz w:val="25"/>
          <w:szCs w:val="25"/>
        </w:rPr>
        <w:t>pt</w:t>
      </w:r>
      <w:proofErr w:type="spellEnd"/>
    </w:p>
    <w:p w14:paraId="784AF6DF" w14:textId="77777777" w:rsidR="007B1786" w:rsidRPr="000642D0" w:rsidRDefault="007B1786" w:rsidP="00D07EE2">
      <w:pPr>
        <w:spacing w:line="276" w:lineRule="auto"/>
        <w:jc w:val="both"/>
        <w:rPr>
          <w:rFonts w:cstheme="minorHAnsi"/>
          <w:sz w:val="25"/>
          <w:szCs w:val="25"/>
        </w:rPr>
        <w:sectPr w:rsidR="007B1786" w:rsidRPr="000642D0" w:rsidSect="007B1786">
          <w:type w:val="continuous"/>
          <w:pgSz w:w="11906" w:h="16838"/>
          <w:pgMar w:top="2694" w:right="1134" w:bottom="3119" w:left="1134" w:header="708" w:footer="708" w:gutter="0"/>
          <w:cols w:num="2" w:space="708"/>
          <w:docGrid w:linePitch="360"/>
        </w:sectPr>
      </w:pPr>
    </w:p>
    <w:p w14:paraId="40B2F716" w14:textId="77777777" w:rsidR="007B1786" w:rsidRPr="000642D0" w:rsidRDefault="007B1786" w:rsidP="00D07EE2">
      <w:pPr>
        <w:spacing w:line="276" w:lineRule="auto"/>
        <w:jc w:val="both"/>
        <w:rPr>
          <w:rFonts w:cstheme="minorHAnsi"/>
          <w:sz w:val="25"/>
          <w:szCs w:val="25"/>
        </w:rPr>
      </w:pPr>
    </w:p>
    <w:p w14:paraId="2AAB819D" w14:textId="77777777" w:rsidR="004A3122" w:rsidRPr="000642D0" w:rsidRDefault="004A3122" w:rsidP="00D07EE2">
      <w:pPr>
        <w:spacing w:line="276" w:lineRule="auto"/>
        <w:jc w:val="both"/>
        <w:rPr>
          <w:rFonts w:cstheme="minorHAnsi"/>
          <w:sz w:val="25"/>
          <w:szCs w:val="25"/>
        </w:rPr>
      </w:pPr>
    </w:p>
    <w:p w14:paraId="5755648B" w14:textId="48D223C4" w:rsidR="00870728" w:rsidRPr="00832A32" w:rsidRDefault="007C7F29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832A32">
        <w:rPr>
          <w:rFonts w:cstheme="minorHAnsi"/>
          <w:b/>
          <w:bCs/>
          <w:sz w:val="25"/>
          <w:szCs w:val="25"/>
        </w:rPr>
        <w:t>BIGLIETTERIA</w:t>
      </w:r>
      <w:r w:rsidRPr="00832A32">
        <w:rPr>
          <w:rFonts w:cstheme="minorHAnsi"/>
          <w:sz w:val="25"/>
          <w:szCs w:val="25"/>
        </w:rPr>
        <w:t xml:space="preserve"> </w:t>
      </w:r>
      <w:r w:rsidRPr="00832A32">
        <w:rPr>
          <w:rFonts w:cstheme="minorHAnsi"/>
          <w:b/>
          <w:bCs/>
          <w:sz w:val="25"/>
          <w:szCs w:val="25"/>
        </w:rPr>
        <w:t>E PROGRAMMA DI GIOCO</w:t>
      </w:r>
      <w:r w:rsidRPr="00832A32">
        <w:rPr>
          <w:rFonts w:cstheme="minorHAnsi"/>
          <w:sz w:val="25"/>
          <w:szCs w:val="25"/>
        </w:rPr>
        <w:t xml:space="preserve"> </w:t>
      </w:r>
      <w:r w:rsidR="00492F1C" w:rsidRPr="00832A32">
        <w:rPr>
          <w:rFonts w:cstheme="minorHAnsi"/>
          <w:sz w:val="25"/>
          <w:szCs w:val="25"/>
        </w:rPr>
        <w:t>- I biglietti e gli abbonamenti delle Nitto ATP Finals 2024 sono disponibili online ai link</w:t>
      </w:r>
      <w:r w:rsidR="00870728" w:rsidRPr="00832A32">
        <w:rPr>
          <w:rFonts w:cstheme="minorHAnsi"/>
          <w:sz w:val="25"/>
          <w:szCs w:val="25"/>
        </w:rPr>
        <w:t xml:space="preserve">: </w:t>
      </w:r>
      <w:r w:rsidR="00492F1C" w:rsidRPr="00832A32">
        <w:rPr>
          <w:rFonts w:cstheme="minorHAnsi"/>
          <w:sz w:val="25"/>
          <w:szCs w:val="25"/>
        </w:rPr>
        <w:t xml:space="preserve"> </w:t>
      </w:r>
    </w:p>
    <w:p w14:paraId="00B723B2" w14:textId="7A9C4022" w:rsidR="00492F1C" w:rsidRPr="00832A32" w:rsidRDefault="00492F1C" w:rsidP="00D07EE2">
      <w:pPr>
        <w:spacing w:line="276" w:lineRule="auto"/>
        <w:jc w:val="both"/>
        <w:rPr>
          <w:rFonts w:cstheme="minorHAnsi"/>
          <w:b/>
          <w:bCs/>
          <w:sz w:val="25"/>
          <w:szCs w:val="25"/>
        </w:rPr>
      </w:pPr>
      <w:r w:rsidRPr="00832A32">
        <w:rPr>
          <w:rFonts w:cstheme="minorHAnsi"/>
          <w:b/>
          <w:bCs/>
          <w:sz w:val="25"/>
          <w:szCs w:val="25"/>
        </w:rPr>
        <w:t>https://tickets.nittoatpfinals.com/it</w:t>
      </w:r>
      <w:r w:rsidRPr="00832A32">
        <w:rPr>
          <w:rFonts w:cstheme="minorHAnsi"/>
          <w:sz w:val="25"/>
          <w:szCs w:val="25"/>
        </w:rPr>
        <w:t xml:space="preserve"> e </w:t>
      </w:r>
      <w:r w:rsidRPr="00832A32">
        <w:rPr>
          <w:rFonts w:cstheme="minorHAnsi"/>
          <w:b/>
          <w:bCs/>
          <w:sz w:val="25"/>
          <w:szCs w:val="25"/>
        </w:rPr>
        <w:t>https://www.ticketone.it/artist/nitto-atp-finals</w:t>
      </w:r>
    </w:p>
    <w:p w14:paraId="4B260B90" w14:textId="74F455D3" w:rsidR="005C266D" w:rsidRPr="00832A32" w:rsidRDefault="00492F1C" w:rsidP="00D07EE2">
      <w:pPr>
        <w:spacing w:line="276" w:lineRule="auto"/>
        <w:jc w:val="both"/>
        <w:rPr>
          <w:rFonts w:cstheme="minorHAnsi"/>
          <w:sz w:val="25"/>
          <w:szCs w:val="25"/>
        </w:rPr>
      </w:pPr>
      <w:proofErr w:type="gramStart"/>
      <w:r w:rsidRPr="00832A32">
        <w:rPr>
          <w:rFonts w:cstheme="minorHAnsi"/>
          <w:sz w:val="25"/>
          <w:szCs w:val="25"/>
        </w:rPr>
        <w:t xml:space="preserve">Lo </w:t>
      </w:r>
      <w:r w:rsidRPr="00832A32">
        <w:rPr>
          <w:rFonts w:cstheme="minorHAnsi"/>
          <w:i/>
          <w:iCs/>
          <w:sz w:val="25"/>
          <w:szCs w:val="25"/>
        </w:rPr>
        <w:t>schedule</w:t>
      </w:r>
      <w:proofErr w:type="gramEnd"/>
      <w:r w:rsidRPr="00832A32">
        <w:rPr>
          <w:rFonts w:cstheme="minorHAnsi"/>
          <w:sz w:val="25"/>
          <w:szCs w:val="25"/>
        </w:rPr>
        <w:t xml:space="preserve"> del torneo prevede </w:t>
      </w:r>
      <w:r w:rsidRPr="00832A32">
        <w:rPr>
          <w:rFonts w:cstheme="minorHAnsi"/>
          <w:b/>
          <w:bCs/>
          <w:sz w:val="25"/>
          <w:szCs w:val="25"/>
        </w:rPr>
        <w:t>15 sessioni di gioco</w:t>
      </w:r>
      <w:r w:rsidRPr="00832A32">
        <w:rPr>
          <w:rFonts w:cstheme="minorHAnsi"/>
          <w:sz w:val="25"/>
          <w:szCs w:val="25"/>
        </w:rPr>
        <w:t xml:space="preserve"> così suddivise: da domenica 10 a venerdì 15 novembre (le giornate dedicate alla fase a gironi) sono in programma una sessione pomeridiana (a partire dalle ore 11:30 un match di doppio e, non prima delle ore 14:00, un match di singolare) e una sessione serale (a partire dalle ore 18:00 un match di doppio e, non prima delle ore 20:30, un match di singolare). Sabato 16 novembre sono in programma le semifinali, alle ore 12:00 la sessione pomeridiana e alle ore 18:00 la sessione serale. Domenica 17 novembre è in programma la finale di doppio alle ore 15:00 e, non prima delle ore 18:00, la finale di singolare.  </w:t>
      </w:r>
    </w:p>
    <w:p w14:paraId="74BC1852" w14:textId="145F3FB4" w:rsidR="009A018D" w:rsidRDefault="00297980" w:rsidP="00D07EE2">
      <w:pPr>
        <w:spacing w:line="276" w:lineRule="auto"/>
        <w:jc w:val="both"/>
        <w:rPr>
          <w:rFonts w:cstheme="minorHAnsi"/>
          <w:sz w:val="25"/>
          <w:szCs w:val="25"/>
        </w:rPr>
      </w:pPr>
      <w:r w:rsidRPr="00297980">
        <w:rPr>
          <w:rFonts w:cstheme="minorHAnsi"/>
          <w:sz w:val="25"/>
          <w:szCs w:val="25"/>
        </w:rPr>
        <w:t>Oltre che per i possessori di un biglietto per l’</w:t>
      </w:r>
      <w:proofErr w:type="spellStart"/>
      <w:r w:rsidRPr="00297980">
        <w:rPr>
          <w:rFonts w:cstheme="minorHAnsi"/>
          <w:sz w:val="25"/>
          <w:szCs w:val="25"/>
        </w:rPr>
        <w:t>Inalpi</w:t>
      </w:r>
      <w:proofErr w:type="spellEnd"/>
      <w:r w:rsidRPr="00297980">
        <w:rPr>
          <w:rFonts w:cstheme="minorHAnsi"/>
          <w:sz w:val="25"/>
          <w:szCs w:val="25"/>
        </w:rPr>
        <w:t xml:space="preserve"> Arena, il </w:t>
      </w:r>
      <w:r w:rsidRPr="00297980">
        <w:rPr>
          <w:rFonts w:cstheme="minorHAnsi"/>
          <w:b/>
          <w:bCs/>
          <w:sz w:val="25"/>
          <w:szCs w:val="25"/>
        </w:rPr>
        <w:t>Fan Village</w:t>
      </w:r>
      <w:r w:rsidRPr="00297980">
        <w:rPr>
          <w:rFonts w:cstheme="minorHAnsi"/>
          <w:sz w:val="25"/>
          <w:szCs w:val="25"/>
        </w:rPr>
        <w:t xml:space="preserve"> sarà accessibile anche a tutti gli appassionati che desiderano </w:t>
      </w:r>
      <w:r w:rsidR="00A47A61" w:rsidRPr="00297980">
        <w:rPr>
          <w:rFonts w:cstheme="minorHAnsi"/>
          <w:sz w:val="25"/>
          <w:szCs w:val="25"/>
        </w:rPr>
        <w:t>comunque respirare l’atmosfera dell</w:t>
      </w:r>
      <w:r w:rsidRPr="00297980">
        <w:rPr>
          <w:rFonts w:cstheme="minorHAnsi"/>
          <w:sz w:val="25"/>
          <w:szCs w:val="25"/>
        </w:rPr>
        <w:t>e Finals. L’area</w:t>
      </w:r>
      <w:r w:rsidR="00B4327E" w:rsidRPr="00297980">
        <w:rPr>
          <w:rFonts w:cstheme="minorHAnsi"/>
          <w:sz w:val="25"/>
          <w:szCs w:val="25"/>
        </w:rPr>
        <w:t xml:space="preserve"> </w:t>
      </w:r>
      <w:r w:rsidR="006C0559" w:rsidRPr="00297980">
        <w:rPr>
          <w:rFonts w:cstheme="minorHAnsi"/>
          <w:sz w:val="25"/>
          <w:szCs w:val="25"/>
        </w:rPr>
        <w:t xml:space="preserve">più attiva e vivace </w:t>
      </w:r>
      <w:proofErr w:type="gramStart"/>
      <w:r w:rsidR="008126B6" w:rsidRPr="00297980">
        <w:rPr>
          <w:rFonts w:cstheme="minorHAnsi"/>
          <w:sz w:val="25"/>
          <w:szCs w:val="25"/>
        </w:rPr>
        <w:t>d</w:t>
      </w:r>
      <w:r w:rsidR="006C0559" w:rsidRPr="00297980">
        <w:rPr>
          <w:rFonts w:cstheme="minorHAnsi"/>
          <w:sz w:val="25"/>
          <w:szCs w:val="25"/>
        </w:rPr>
        <w:t xml:space="preserve">el </w:t>
      </w:r>
      <w:r w:rsidR="006C0559" w:rsidRPr="00297980">
        <w:rPr>
          <w:rFonts w:cstheme="minorHAnsi"/>
          <w:i/>
          <w:iCs/>
          <w:sz w:val="25"/>
          <w:szCs w:val="25"/>
        </w:rPr>
        <w:t>site</w:t>
      </w:r>
      <w:proofErr w:type="gramEnd"/>
      <w:r w:rsidRPr="00297980">
        <w:rPr>
          <w:rFonts w:cstheme="minorHAnsi"/>
          <w:sz w:val="25"/>
          <w:szCs w:val="25"/>
        </w:rPr>
        <w:t xml:space="preserve"> sarà, infatti, accessibile attraverso </w:t>
      </w:r>
      <w:r w:rsidR="00832A32" w:rsidRPr="00297980">
        <w:rPr>
          <w:rFonts w:cstheme="minorHAnsi"/>
          <w:b/>
          <w:bCs/>
          <w:sz w:val="25"/>
          <w:szCs w:val="25"/>
        </w:rPr>
        <w:t>biglietti</w:t>
      </w:r>
      <w:r w:rsidR="00B4327E" w:rsidRPr="00297980">
        <w:rPr>
          <w:rFonts w:cstheme="minorHAnsi"/>
          <w:b/>
          <w:bCs/>
          <w:sz w:val="25"/>
          <w:szCs w:val="25"/>
        </w:rPr>
        <w:t xml:space="preserve"> ‘ground’ al costo di 10 euro</w:t>
      </w:r>
      <w:r w:rsidR="00B4327E" w:rsidRPr="00297980">
        <w:rPr>
          <w:rFonts w:cstheme="minorHAnsi"/>
          <w:sz w:val="25"/>
          <w:szCs w:val="25"/>
        </w:rPr>
        <w:t>.</w:t>
      </w:r>
      <w:r w:rsidR="009A018D" w:rsidRPr="00297980">
        <w:rPr>
          <w:rFonts w:cstheme="minorHAnsi"/>
          <w:sz w:val="25"/>
          <w:szCs w:val="25"/>
        </w:rPr>
        <w:t xml:space="preserve"> Ricordiamo che </w:t>
      </w:r>
      <w:r w:rsidR="00A13F93" w:rsidRPr="00297980">
        <w:rPr>
          <w:rFonts w:cstheme="minorHAnsi"/>
          <w:sz w:val="25"/>
          <w:szCs w:val="25"/>
        </w:rPr>
        <w:t>a</w:t>
      </w:r>
      <w:r w:rsidR="006C0559" w:rsidRPr="00297980">
        <w:rPr>
          <w:rFonts w:cstheme="minorHAnsi"/>
          <w:sz w:val="25"/>
          <w:szCs w:val="25"/>
        </w:rPr>
        <w:t>i possessori di una</w:t>
      </w:r>
      <w:r w:rsidR="009A018D" w:rsidRPr="00297980">
        <w:rPr>
          <w:rFonts w:cstheme="minorHAnsi"/>
          <w:sz w:val="25"/>
          <w:szCs w:val="25"/>
        </w:rPr>
        <w:t xml:space="preserve"> tessera della Federazione Italiana Tennis e Padel </w:t>
      </w:r>
      <w:r w:rsidR="00A13F93" w:rsidRPr="00297980">
        <w:rPr>
          <w:rFonts w:cstheme="minorHAnsi"/>
          <w:sz w:val="25"/>
          <w:szCs w:val="25"/>
        </w:rPr>
        <w:t xml:space="preserve">sarà applicato </w:t>
      </w:r>
      <w:r w:rsidR="009A018D" w:rsidRPr="00297980">
        <w:rPr>
          <w:rFonts w:cstheme="minorHAnsi"/>
          <w:sz w:val="25"/>
          <w:szCs w:val="25"/>
        </w:rPr>
        <w:t xml:space="preserve">uno </w:t>
      </w:r>
      <w:r w:rsidR="009A018D" w:rsidRPr="00297980">
        <w:rPr>
          <w:rFonts w:cstheme="minorHAnsi"/>
          <w:b/>
          <w:bCs/>
          <w:sz w:val="25"/>
          <w:szCs w:val="25"/>
        </w:rPr>
        <w:t>sconto del 20%</w:t>
      </w:r>
      <w:r w:rsidR="009A018D" w:rsidRPr="00297980">
        <w:rPr>
          <w:rFonts w:cstheme="minorHAnsi"/>
          <w:sz w:val="25"/>
          <w:szCs w:val="25"/>
        </w:rPr>
        <w:t>.</w:t>
      </w:r>
    </w:p>
    <w:p w14:paraId="6436FA21" w14:textId="77777777" w:rsidR="003F7C43" w:rsidRPr="00297980" w:rsidRDefault="003F7C43" w:rsidP="00D07EE2">
      <w:pPr>
        <w:spacing w:line="276" w:lineRule="auto"/>
        <w:jc w:val="both"/>
        <w:rPr>
          <w:rFonts w:cstheme="minorHAnsi"/>
          <w:sz w:val="25"/>
          <w:szCs w:val="25"/>
        </w:rPr>
      </w:pPr>
    </w:p>
    <w:p w14:paraId="080B3436" w14:textId="0987DB88" w:rsidR="00900FAC" w:rsidRPr="00832A32" w:rsidRDefault="00EC1545" w:rsidP="00D07EE2">
      <w:pPr>
        <w:pStyle w:val="NormaleWeb"/>
        <w:spacing w:line="276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23743B">
        <w:rPr>
          <w:rFonts w:asciiTheme="minorHAnsi" w:hAnsiTheme="minorHAnsi" w:cstheme="minorHAnsi"/>
          <w:b/>
          <w:bCs/>
          <w:sz w:val="25"/>
          <w:szCs w:val="25"/>
        </w:rPr>
        <w:lastRenderedPageBreak/>
        <w:t>Nitto ATP FINALS &amp; PARTNERS: LA FORZA DI UNA ‘FAMIGLIA’</w:t>
      </w:r>
      <w:r w:rsidR="00900FAC" w:rsidRPr="0023743B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- Il successo di un grande evento, come quello registrato dalle Nitto ATP Finals, è reso possibile anche dal prezioso supporto dei Partner. Accanto a 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Nitto</w:t>
      </w:r>
      <w:r w:rsidR="00900FAC" w:rsidRPr="00832A32">
        <w:rPr>
          <w:rFonts w:asciiTheme="minorHAnsi" w:hAnsiTheme="minorHAnsi" w:cstheme="minorHAnsi"/>
          <w:sz w:val="25"/>
          <w:szCs w:val="25"/>
        </w:rPr>
        <w:t>,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Title Partner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>dell’evento, il torneo gode di una solida ‘famiglia’ di Partner: oltre a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Intesa Sanpaolo</w:t>
      </w:r>
      <w:r w:rsidR="00900FAC" w:rsidRPr="00832A32">
        <w:rPr>
          <w:rFonts w:asciiTheme="minorHAnsi" w:hAnsiTheme="minorHAnsi" w:cstheme="minorHAnsi"/>
          <w:sz w:val="25"/>
          <w:szCs w:val="25"/>
        </w:rPr>
        <w:t>, che assicura il suo impegno in qualità di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Host Partner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delle Nitto ATP Finals, 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Emirates, Lavazza </w:t>
      </w:r>
      <w:r w:rsidR="00900FAC" w:rsidRPr="00832A32">
        <w:rPr>
          <w:rFonts w:asciiTheme="minorHAnsi" w:hAnsiTheme="minorHAnsi" w:cstheme="minorHAnsi"/>
          <w:sz w:val="25"/>
          <w:szCs w:val="25"/>
        </w:rPr>
        <w:t>e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Lexus </w:t>
      </w:r>
      <w:r w:rsidR="00900FAC" w:rsidRPr="00832A32">
        <w:rPr>
          <w:rFonts w:asciiTheme="minorHAnsi" w:hAnsiTheme="minorHAnsi" w:cstheme="minorHAnsi"/>
          <w:sz w:val="25"/>
          <w:szCs w:val="25"/>
        </w:rPr>
        <w:t>si confermano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Platinum Partner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 del Torneo. Tra i </w:t>
      </w:r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Gold Partner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 al fianco di 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EA7 Emporio Armani, </w:t>
      </w:r>
      <w:proofErr w:type="spellStart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Haier</w:t>
      </w:r>
      <w:proofErr w:type="spellEnd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, Rolex </w:t>
      </w:r>
      <w:r w:rsidR="00900FAC" w:rsidRPr="00832A32">
        <w:rPr>
          <w:rFonts w:asciiTheme="minorHAnsi" w:hAnsiTheme="minorHAnsi" w:cstheme="minorHAnsi"/>
          <w:sz w:val="25"/>
          <w:szCs w:val="25"/>
        </w:rPr>
        <w:t>e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Valmora </w:t>
      </w:r>
      <w:r w:rsidR="00900FAC" w:rsidRPr="00832A32">
        <w:rPr>
          <w:rFonts w:asciiTheme="minorHAnsi" w:hAnsiTheme="minorHAnsi" w:cstheme="minorHAnsi"/>
          <w:sz w:val="25"/>
          <w:szCs w:val="25"/>
        </w:rPr>
        <w:t>si unisce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Rummo</w:t>
      </w:r>
      <w:r w:rsidR="00900FAC" w:rsidRPr="00832A32">
        <w:rPr>
          <w:rFonts w:asciiTheme="minorHAnsi" w:hAnsiTheme="minorHAnsi" w:cstheme="minorHAnsi"/>
          <w:sz w:val="25"/>
          <w:szCs w:val="25"/>
        </w:rPr>
        <w:t>, nuovo partner a partire dall’imminente edizione. Tra i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Silver Partner </w:t>
      </w:r>
      <w:r w:rsidR="00900FAC" w:rsidRPr="00832A32">
        <w:rPr>
          <w:rFonts w:asciiTheme="minorHAnsi" w:hAnsiTheme="minorHAnsi" w:cstheme="minorHAnsi"/>
          <w:sz w:val="25"/>
          <w:szCs w:val="25"/>
        </w:rPr>
        <w:t>rinnovano il loro sostegno al torneo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Asti DOCG, Dunlop, Iren, IP, Italgas, Longi, </w:t>
      </w:r>
      <w:proofErr w:type="spellStart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Rexona</w:t>
      </w:r>
      <w:proofErr w:type="spellEnd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, </w:t>
      </w:r>
      <w:proofErr w:type="spellStart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VeChain</w:t>
      </w:r>
      <w:proofErr w:type="spellEnd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, </w:t>
      </w:r>
      <w:proofErr w:type="spellStart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Xerjoff</w:t>
      </w:r>
      <w:proofErr w:type="spellEnd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a cui si uniscono </w:t>
      </w:r>
      <w:r w:rsidR="00900FAC" w:rsidRPr="00161EBD">
        <w:rPr>
          <w:rFonts w:asciiTheme="minorHAnsi" w:hAnsiTheme="minorHAnsi" w:cstheme="minorHAnsi"/>
          <w:sz w:val="25"/>
          <w:szCs w:val="25"/>
        </w:rPr>
        <w:t xml:space="preserve">nel 2024 </w:t>
      </w:r>
      <w:r w:rsidR="00900FAC" w:rsidRPr="00161EBD">
        <w:rPr>
          <w:rFonts w:asciiTheme="minorHAnsi" w:hAnsiTheme="minorHAnsi" w:cstheme="minorHAnsi"/>
          <w:b/>
          <w:bCs/>
          <w:sz w:val="25"/>
          <w:szCs w:val="25"/>
        </w:rPr>
        <w:t>PIF</w:t>
      </w:r>
      <w:r w:rsidR="00E87F8F" w:rsidRPr="00161EBD">
        <w:rPr>
          <w:rFonts w:ascii="Calibri" w:hAnsi="Calibri" w:cs="Calibri"/>
          <w:b/>
          <w:bCs/>
          <w:sz w:val="25"/>
          <w:szCs w:val="25"/>
        </w:rPr>
        <w:t>, the official naming partner of the ATP Rankings</w:t>
      </w:r>
      <w:r w:rsidR="00E87F8F" w:rsidRPr="00E87F8F">
        <w:rPr>
          <w:rFonts w:ascii="Calibri" w:hAnsi="Calibri" w:cs="Calibri"/>
          <w:b/>
          <w:bCs/>
        </w:rPr>
        <w:t>,</w:t>
      </w:r>
      <w:r w:rsidR="00900FAC" w:rsidRPr="00E87F8F">
        <w:rPr>
          <w:rFonts w:ascii="Calibri" w:hAnsi="Calibri" w:cs="Calibri"/>
          <w:b/>
          <w:bCs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>e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Yokohama. Rinascente 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e 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Torino Outlet Village 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sono </w:t>
      </w:r>
      <w:proofErr w:type="spellStart"/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Bronze</w:t>
      </w:r>
      <w:proofErr w:type="spellEnd"/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 xml:space="preserve"> Partner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 mentre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DAO, Gattinoni, Technogym, TicketOne, Turismo Torino e Provincia, Thomas </w:t>
      </w:r>
      <w:proofErr w:type="spellStart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Lyte</w:t>
      </w:r>
      <w:proofErr w:type="spellEnd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>si confermano gli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Official Supplier</w:t>
      </w:r>
      <w:r w:rsidR="00900FAC" w:rsidRPr="00832A32">
        <w:rPr>
          <w:rFonts w:asciiTheme="minorHAnsi" w:hAnsiTheme="minorHAnsi" w:cstheme="minorHAnsi"/>
          <w:sz w:val="25"/>
          <w:szCs w:val="25"/>
        </w:rPr>
        <w:t>.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RTL 102.5, La Gazzetta dello Sport, La Stampa </w:t>
      </w:r>
      <w:r w:rsidR="00900FAC" w:rsidRPr="00832A32">
        <w:rPr>
          <w:rFonts w:asciiTheme="minorHAnsi" w:hAnsiTheme="minorHAnsi" w:cstheme="minorHAnsi"/>
          <w:sz w:val="25"/>
          <w:szCs w:val="25"/>
        </w:rPr>
        <w:t>e</w:t>
      </w:r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proofErr w:type="gramStart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>TuttoSport</w:t>
      </w:r>
      <w:proofErr w:type="gramEnd"/>
      <w:r w:rsidR="00900FAC"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sono i </w:t>
      </w:r>
      <w:r w:rsidR="00900FAC" w:rsidRPr="00832A32">
        <w:rPr>
          <w:rFonts w:asciiTheme="minorHAnsi" w:hAnsiTheme="minorHAnsi" w:cstheme="minorHAnsi"/>
          <w:i/>
          <w:iCs/>
          <w:sz w:val="25"/>
          <w:szCs w:val="25"/>
        </w:rPr>
        <w:t>Media Partner</w:t>
      </w:r>
      <w:r w:rsidR="00900FAC" w:rsidRPr="00832A32">
        <w:rPr>
          <w:rFonts w:asciiTheme="minorHAnsi" w:hAnsiTheme="minorHAnsi" w:cstheme="minorHAnsi"/>
          <w:sz w:val="25"/>
          <w:szCs w:val="25"/>
        </w:rPr>
        <w:t xml:space="preserve"> dell’evento. </w:t>
      </w:r>
    </w:p>
    <w:p w14:paraId="3F50D10E" w14:textId="29C86659" w:rsidR="00FE6AE4" w:rsidRPr="00832A32" w:rsidRDefault="007C7F29" w:rsidP="00D07EE2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832A32">
        <w:rPr>
          <w:rFonts w:asciiTheme="minorHAnsi" w:hAnsiTheme="minorHAnsi" w:cstheme="minorHAnsi"/>
          <w:b/>
          <w:bCs/>
          <w:sz w:val="25"/>
          <w:szCs w:val="25"/>
        </w:rPr>
        <w:t xml:space="preserve">‘TENNIS IN PIAZZA’, IL PICKLEBALL E LE ALTRE INIZIATIVE DELL’ISF </w:t>
      </w:r>
      <w:r w:rsidR="000F36CD" w:rsidRPr="00832A32">
        <w:rPr>
          <w:rFonts w:asciiTheme="minorHAnsi" w:hAnsiTheme="minorHAnsi" w:cstheme="minorHAnsi"/>
          <w:sz w:val="25"/>
          <w:szCs w:val="25"/>
        </w:rPr>
        <w:t xml:space="preserve">- </w:t>
      </w:r>
      <w:r w:rsidR="00FE6AE4" w:rsidRPr="00832A32">
        <w:rPr>
          <w:rFonts w:asciiTheme="minorHAnsi" w:hAnsiTheme="minorHAnsi" w:cstheme="minorHAnsi"/>
          <w:b/>
          <w:bCs/>
          <w:color w:val="000000"/>
          <w:sz w:val="25"/>
          <w:szCs w:val="25"/>
        </w:rPr>
        <w:t>L’Istituto Superiore di Formazione ‘Roberto Lombardi’</w:t>
      </w:r>
      <w:r w:rsidR="00FE6AE4" w:rsidRPr="00832A32">
        <w:rPr>
          <w:rFonts w:asciiTheme="minorHAnsi" w:hAnsiTheme="minorHAnsi" w:cstheme="minorHAnsi"/>
          <w:color w:val="000000"/>
          <w:sz w:val="25"/>
          <w:szCs w:val="25"/>
        </w:rPr>
        <w:t xml:space="preserve"> ha in programma una serie di iniziative promozionali rivolte ai più giovani</w:t>
      </w:r>
      <w:r w:rsidR="00F53997" w:rsidRPr="00832A32">
        <w:rPr>
          <w:rFonts w:asciiTheme="minorHAnsi" w:hAnsiTheme="minorHAnsi" w:cstheme="minorHAnsi"/>
          <w:color w:val="000000"/>
          <w:sz w:val="25"/>
          <w:szCs w:val="25"/>
        </w:rPr>
        <w:t>;</w:t>
      </w:r>
      <w:r w:rsidR="00FE6AE4" w:rsidRPr="00832A32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F53997" w:rsidRPr="00832A32">
        <w:rPr>
          <w:rFonts w:asciiTheme="minorHAnsi" w:hAnsiTheme="minorHAnsi" w:cstheme="minorHAnsi"/>
          <w:color w:val="000000"/>
          <w:sz w:val="25"/>
          <w:szCs w:val="25"/>
        </w:rPr>
        <w:t>n</w:t>
      </w:r>
      <w:r w:rsidR="00FE6AE4" w:rsidRPr="00832A32">
        <w:rPr>
          <w:rFonts w:asciiTheme="minorHAnsi" w:hAnsiTheme="minorHAnsi" w:cstheme="minorHAnsi"/>
          <w:color w:val="000000"/>
          <w:sz w:val="25"/>
          <w:szCs w:val="25"/>
        </w:rPr>
        <w:t xml:space="preserve">ei mesi di settembre e ottobre sei parchi e luoghi iconici della città diventeranno </w:t>
      </w:r>
      <w:proofErr w:type="gramStart"/>
      <w:r w:rsidR="00FE6AE4" w:rsidRPr="00832A32">
        <w:rPr>
          <w:rFonts w:asciiTheme="minorHAnsi" w:hAnsiTheme="minorHAnsi" w:cstheme="minorHAnsi"/>
          <w:i/>
          <w:iCs/>
          <w:color w:val="000000"/>
          <w:sz w:val="25"/>
          <w:szCs w:val="25"/>
        </w:rPr>
        <w:t>location</w:t>
      </w:r>
      <w:proofErr w:type="gramEnd"/>
      <w:r w:rsidR="00FE6AE4" w:rsidRPr="00832A32">
        <w:rPr>
          <w:rFonts w:asciiTheme="minorHAnsi" w:hAnsiTheme="minorHAnsi" w:cstheme="minorHAnsi"/>
          <w:color w:val="000000"/>
          <w:sz w:val="25"/>
          <w:szCs w:val="25"/>
        </w:rPr>
        <w:t xml:space="preserve"> di ‘</w:t>
      </w:r>
      <w:r w:rsidR="00FE6AE4" w:rsidRPr="00832A32">
        <w:rPr>
          <w:rFonts w:asciiTheme="minorHAnsi" w:hAnsiTheme="minorHAnsi" w:cstheme="minorHAnsi"/>
          <w:b/>
          <w:bCs/>
          <w:color w:val="000000"/>
          <w:sz w:val="25"/>
          <w:szCs w:val="25"/>
        </w:rPr>
        <w:t>Tennis in Piazza</w:t>
      </w:r>
      <w:r w:rsidR="00FE6AE4" w:rsidRPr="00832A32">
        <w:rPr>
          <w:rFonts w:asciiTheme="minorHAnsi" w:hAnsiTheme="minorHAnsi" w:cstheme="minorHAnsi"/>
          <w:color w:val="000000"/>
          <w:sz w:val="25"/>
          <w:szCs w:val="25"/>
        </w:rPr>
        <w:t>’. La manifestazione, che tanto successo ha avuto negli anni passati, si articolerà su sei appuntamenti aperti a tutti coloro che vorranno avvicinarsi a una disciplina che in Italia sta vivendo un momento di straordinario interesse. In ogni sito sarà installato un campo dove insegnanti e fiduciari dell’Istituto Superiore di Formazione ‘Roberto Lombardi’ assisteranno i bambini e i ragazzi che vorranno approcciarsi alla disciplina del tennis, ma anche gli adulti che vorranno avvicinar</w:t>
      </w:r>
      <w:r w:rsidR="00F53997" w:rsidRPr="00832A32">
        <w:rPr>
          <w:rFonts w:asciiTheme="minorHAnsi" w:hAnsiTheme="minorHAnsi" w:cstheme="minorHAnsi"/>
          <w:color w:val="000000"/>
          <w:sz w:val="25"/>
          <w:szCs w:val="25"/>
        </w:rPr>
        <w:t>ci</w:t>
      </w:r>
      <w:r w:rsidR="00FE6AE4" w:rsidRPr="00832A32">
        <w:rPr>
          <w:rFonts w:asciiTheme="minorHAnsi" w:hAnsiTheme="minorHAnsi" w:cstheme="minorHAnsi"/>
          <w:color w:val="000000"/>
          <w:sz w:val="25"/>
          <w:szCs w:val="25"/>
        </w:rPr>
        <w:t>si per la prima volta.</w:t>
      </w:r>
    </w:p>
    <w:p w14:paraId="1A70DD61" w14:textId="27AA942C" w:rsidR="00FE6AE4" w:rsidRPr="00832A32" w:rsidRDefault="00FE6AE4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Queste le tappe di ‘</w:t>
      </w:r>
      <w:r w:rsidRPr="00832A32">
        <w:rPr>
          <w:b/>
          <w:bCs/>
          <w:sz w:val="25"/>
          <w:szCs w:val="25"/>
        </w:rPr>
        <w:t>Tennis in Piazza’</w:t>
      </w:r>
      <w:r w:rsidRPr="00832A32">
        <w:rPr>
          <w:sz w:val="25"/>
          <w:szCs w:val="25"/>
        </w:rPr>
        <w:t>:</w:t>
      </w:r>
    </w:p>
    <w:p w14:paraId="76E99D2A" w14:textId="47FF8873" w:rsidR="00FE6AE4" w:rsidRPr="00832A32" w:rsidRDefault="00E86D93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-</w:t>
      </w:r>
      <w:r w:rsidR="00FE6AE4" w:rsidRPr="00832A32">
        <w:rPr>
          <w:sz w:val="25"/>
          <w:szCs w:val="25"/>
        </w:rPr>
        <w:t>20-22 settembre - Piazza Castello</w:t>
      </w:r>
    </w:p>
    <w:p w14:paraId="7B3F46AC" w14:textId="31226D6F" w:rsidR="00FE6AE4" w:rsidRPr="00832A32" w:rsidRDefault="00E86D93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-</w:t>
      </w:r>
      <w:r w:rsidR="00FE6AE4" w:rsidRPr="00832A32">
        <w:rPr>
          <w:sz w:val="25"/>
          <w:szCs w:val="25"/>
        </w:rPr>
        <w:t>27-29 settembre - Piazza San Carlo</w:t>
      </w:r>
    </w:p>
    <w:p w14:paraId="45871C69" w14:textId="5911B6FC" w:rsidR="00FE6AE4" w:rsidRPr="00832A32" w:rsidRDefault="00E86D93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-</w:t>
      </w:r>
      <w:r w:rsidR="00FE6AE4" w:rsidRPr="00832A32">
        <w:rPr>
          <w:sz w:val="25"/>
          <w:szCs w:val="25"/>
        </w:rPr>
        <w:t>4-6 ottobre – Parco Ruffini</w:t>
      </w:r>
    </w:p>
    <w:p w14:paraId="6B59BF95" w14:textId="2E453076" w:rsidR="00FE6AE4" w:rsidRPr="00832A32" w:rsidRDefault="00E86D93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-</w:t>
      </w:r>
      <w:r w:rsidR="00FE6AE4" w:rsidRPr="00832A32">
        <w:rPr>
          <w:sz w:val="25"/>
          <w:szCs w:val="25"/>
        </w:rPr>
        <w:t xml:space="preserve">11-13 ottobre – Parco </w:t>
      </w:r>
      <w:proofErr w:type="spellStart"/>
      <w:r w:rsidR="00FE6AE4" w:rsidRPr="00832A32">
        <w:rPr>
          <w:sz w:val="25"/>
          <w:szCs w:val="25"/>
        </w:rPr>
        <w:t>Peccei</w:t>
      </w:r>
      <w:proofErr w:type="spellEnd"/>
    </w:p>
    <w:p w14:paraId="6D17B65B" w14:textId="355F62C4" w:rsidR="00FE6AE4" w:rsidRPr="00832A32" w:rsidRDefault="00E86D93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-</w:t>
      </w:r>
      <w:r w:rsidR="00FE6AE4" w:rsidRPr="00832A32">
        <w:rPr>
          <w:sz w:val="25"/>
          <w:szCs w:val="25"/>
        </w:rPr>
        <w:t>18-20 ottobre - Piazza Arbarello</w:t>
      </w:r>
    </w:p>
    <w:p w14:paraId="41BBAB62" w14:textId="21B48B26" w:rsidR="00FE6AE4" w:rsidRPr="00832A32" w:rsidRDefault="00E86D93" w:rsidP="00D07EE2">
      <w:pPr>
        <w:pStyle w:val="Nessunaspaziatura"/>
        <w:spacing w:line="276" w:lineRule="auto"/>
        <w:rPr>
          <w:sz w:val="25"/>
          <w:szCs w:val="25"/>
        </w:rPr>
      </w:pPr>
      <w:r w:rsidRPr="00832A32">
        <w:rPr>
          <w:sz w:val="25"/>
          <w:szCs w:val="25"/>
        </w:rPr>
        <w:t>-</w:t>
      </w:r>
      <w:r w:rsidR="00FE6AE4" w:rsidRPr="00832A32">
        <w:rPr>
          <w:sz w:val="25"/>
          <w:szCs w:val="25"/>
        </w:rPr>
        <w:t>25-27 ottobre - Parco Dora</w:t>
      </w:r>
    </w:p>
    <w:p w14:paraId="500D212D" w14:textId="77777777" w:rsidR="00FE6AE4" w:rsidRPr="00832A32" w:rsidRDefault="00FE6AE4" w:rsidP="00D07EE2">
      <w:pPr>
        <w:pStyle w:val="Nessunaspaziatura"/>
        <w:spacing w:line="276" w:lineRule="auto"/>
        <w:rPr>
          <w:sz w:val="25"/>
          <w:szCs w:val="25"/>
        </w:rPr>
      </w:pPr>
    </w:p>
    <w:p w14:paraId="698C986C" w14:textId="16FD70FE" w:rsidR="002772BC" w:rsidRPr="00832A32" w:rsidRDefault="00282235" w:rsidP="00D07EE2">
      <w:pPr>
        <w:pStyle w:val="Nessunaspaziatura"/>
        <w:spacing w:line="276" w:lineRule="auto"/>
        <w:jc w:val="both"/>
        <w:rPr>
          <w:sz w:val="25"/>
          <w:szCs w:val="25"/>
        </w:rPr>
      </w:pPr>
      <w:r w:rsidRPr="00832A32">
        <w:rPr>
          <w:sz w:val="25"/>
          <w:szCs w:val="25"/>
        </w:rPr>
        <w:lastRenderedPageBreak/>
        <w:t>Una delle</w:t>
      </w:r>
      <w:r w:rsidR="00F53997" w:rsidRPr="00832A32">
        <w:rPr>
          <w:sz w:val="25"/>
          <w:szCs w:val="25"/>
        </w:rPr>
        <w:t xml:space="preserve"> grand</w:t>
      </w:r>
      <w:r w:rsidRPr="00832A32">
        <w:rPr>
          <w:sz w:val="25"/>
          <w:szCs w:val="25"/>
        </w:rPr>
        <w:t>i</w:t>
      </w:r>
      <w:r w:rsidR="00F53997" w:rsidRPr="00832A32">
        <w:rPr>
          <w:sz w:val="25"/>
          <w:szCs w:val="25"/>
        </w:rPr>
        <w:t xml:space="preserve"> novità di quest’anno è il ‘</w:t>
      </w:r>
      <w:r w:rsidR="00F53997" w:rsidRPr="00832A32">
        <w:rPr>
          <w:b/>
          <w:bCs/>
          <w:sz w:val="25"/>
          <w:szCs w:val="25"/>
        </w:rPr>
        <w:t>Circuito Road to Torino’</w:t>
      </w:r>
      <w:r w:rsidR="00F53997" w:rsidRPr="00832A32">
        <w:rPr>
          <w:sz w:val="25"/>
          <w:szCs w:val="25"/>
        </w:rPr>
        <w:t xml:space="preserve">, il primo circuito nazionale di </w:t>
      </w:r>
      <w:r w:rsidR="00F53997" w:rsidRPr="00832A32">
        <w:rPr>
          <w:b/>
          <w:bCs/>
          <w:sz w:val="25"/>
          <w:szCs w:val="25"/>
        </w:rPr>
        <w:t>pickleball</w:t>
      </w:r>
      <w:r w:rsidR="00F53997" w:rsidRPr="00832A32">
        <w:rPr>
          <w:sz w:val="25"/>
          <w:szCs w:val="25"/>
        </w:rPr>
        <w:t>. Dopo le tappe provinciali</w:t>
      </w:r>
      <w:r w:rsidR="002772BC" w:rsidRPr="00832A32">
        <w:rPr>
          <w:sz w:val="25"/>
          <w:szCs w:val="25"/>
        </w:rPr>
        <w:t xml:space="preserve">, in programma </w:t>
      </w:r>
      <w:r w:rsidR="00F53997" w:rsidRPr="00832A32">
        <w:rPr>
          <w:sz w:val="25"/>
          <w:szCs w:val="25"/>
        </w:rPr>
        <w:t>da giugno a settembre, il 12 e 13 ottobre s</w:t>
      </w:r>
      <w:r w:rsidR="002772BC" w:rsidRPr="00832A32">
        <w:rPr>
          <w:sz w:val="25"/>
          <w:szCs w:val="25"/>
        </w:rPr>
        <w:t>i svolgeranno i</w:t>
      </w:r>
      <w:r w:rsidR="00F53997" w:rsidRPr="00832A32">
        <w:rPr>
          <w:sz w:val="25"/>
          <w:szCs w:val="25"/>
        </w:rPr>
        <w:t xml:space="preserve"> Master regionali che qualificheranno al Master nazionale, in programma a Torino</w:t>
      </w:r>
      <w:r w:rsidRPr="00832A32">
        <w:rPr>
          <w:sz w:val="25"/>
          <w:szCs w:val="25"/>
        </w:rPr>
        <w:t>,</w:t>
      </w:r>
      <w:r w:rsidR="00F53997" w:rsidRPr="00832A32">
        <w:rPr>
          <w:sz w:val="25"/>
          <w:szCs w:val="25"/>
        </w:rPr>
        <w:t xml:space="preserve"> </w:t>
      </w:r>
      <w:r w:rsidRPr="00832A32">
        <w:rPr>
          <w:sz w:val="25"/>
          <w:szCs w:val="25"/>
        </w:rPr>
        <w:t xml:space="preserve">sui campi allestiti al Fan Village, </w:t>
      </w:r>
      <w:r w:rsidR="00F53997" w:rsidRPr="00832A32">
        <w:rPr>
          <w:sz w:val="25"/>
          <w:szCs w:val="25"/>
        </w:rPr>
        <w:t xml:space="preserve">durante le Nitto ATP Finals. </w:t>
      </w:r>
    </w:p>
    <w:p w14:paraId="209464A0" w14:textId="77777777" w:rsidR="00680D5C" w:rsidRPr="00282235" w:rsidRDefault="00680D5C" w:rsidP="00D07EE2">
      <w:pPr>
        <w:pStyle w:val="Nessunaspaziatura"/>
        <w:spacing w:line="276" w:lineRule="auto"/>
        <w:jc w:val="both"/>
        <w:rPr>
          <w:sz w:val="25"/>
          <w:szCs w:val="25"/>
        </w:rPr>
      </w:pPr>
    </w:p>
    <w:p w14:paraId="57AA9ED9" w14:textId="0DC209B2" w:rsidR="00FE6AE4" w:rsidRPr="00282235" w:rsidRDefault="002772BC" w:rsidP="00D07EE2">
      <w:pPr>
        <w:pStyle w:val="Nessunaspaziatura"/>
        <w:spacing w:line="276" w:lineRule="auto"/>
        <w:jc w:val="both"/>
        <w:rPr>
          <w:sz w:val="25"/>
          <w:szCs w:val="25"/>
        </w:rPr>
      </w:pPr>
      <w:r w:rsidRPr="00282235">
        <w:rPr>
          <w:sz w:val="25"/>
          <w:szCs w:val="25"/>
        </w:rPr>
        <w:t xml:space="preserve">A </w:t>
      </w:r>
      <w:r w:rsidR="00282235" w:rsidRPr="00282235">
        <w:rPr>
          <w:sz w:val="25"/>
          <w:szCs w:val="25"/>
        </w:rPr>
        <w:t>Torino</w:t>
      </w:r>
      <w:r w:rsidR="00680D5C">
        <w:rPr>
          <w:sz w:val="25"/>
          <w:szCs w:val="25"/>
        </w:rPr>
        <w:t>,</w:t>
      </w:r>
      <w:r w:rsidR="00282235" w:rsidRPr="00282235">
        <w:rPr>
          <w:sz w:val="25"/>
          <w:szCs w:val="25"/>
        </w:rPr>
        <w:t xml:space="preserve"> a </w:t>
      </w:r>
      <w:r w:rsidRPr="00282235">
        <w:rPr>
          <w:sz w:val="25"/>
          <w:szCs w:val="25"/>
        </w:rPr>
        <w:t>novembre</w:t>
      </w:r>
      <w:r w:rsidR="008A15B9">
        <w:rPr>
          <w:sz w:val="25"/>
          <w:szCs w:val="25"/>
        </w:rPr>
        <w:t>,</w:t>
      </w:r>
      <w:r w:rsidRPr="00282235">
        <w:rPr>
          <w:sz w:val="25"/>
          <w:szCs w:val="25"/>
        </w:rPr>
        <w:t xml:space="preserve"> </w:t>
      </w:r>
      <w:r w:rsidR="00282235" w:rsidRPr="00282235">
        <w:rPr>
          <w:sz w:val="25"/>
          <w:szCs w:val="25"/>
        </w:rPr>
        <w:t xml:space="preserve">sono </w:t>
      </w:r>
      <w:r w:rsidR="00FE6AE4" w:rsidRPr="00282235">
        <w:rPr>
          <w:sz w:val="25"/>
          <w:szCs w:val="25"/>
        </w:rPr>
        <w:t>in programma altre iniziative promozionali rivolte ai più giovani</w:t>
      </w:r>
      <w:r w:rsidRPr="00282235">
        <w:rPr>
          <w:sz w:val="25"/>
          <w:szCs w:val="25"/>
        </w:rPr>
        <w:t>, ecco gli appuntamenti nel dettaglio</w:t>
      </w:r>
      <w:r w:rsidR="00FE6AE4" w:rsidRPr="00282235">
        <w:rPr>
          <w:sz w:val="25"/>
          <w:szCs w:val="25"/>
        </w:rPr>
        <w:t>:</w:t>
      </w:r>
    </w:p>
    <w:p w14:paraId="479CD947" w14:textId="096F3F10" w:rsidR="00FE6AE4" w:rsidRPr="00282235" w:rsidRDefault="00FE6AE4" w:rsidP="00D07EE2">
      <w:pPr>
        <w:pStyle w:val="Nessunaspaziatura"/>
        <w:spacing w:line="276" w:lineRule="auto"/>
        <w:rPr>
          <w:sz w:val="25"/>
          <w:szCs w:val="25"/>
        </w:rPr>
      </w:pPr>
      <w:r w:rsidRPr="00282235">
        <w:rPr>
          <w:sz w:val="25"/>
          <w:szCs w:val="25"/>
        </w:rPr>
        <w:t>-</w:t>
      </w:r>
      <w:r w:rsidR="007C7F29">
        <w:rPr>
          <w:sz w:val="25"/>
          <w:szCs w:val="25"/>
        </w:rPr>
        <w:t xml:space="preserve"> </w:t>
      </w:r>
      <w:r w:rsidRPr="00282235">
        <w:rPr>
          <w:sz w:val="25"/>
          <w:szCs w:val="25"/>
        </w:rPr>
        <w:t xml:space="preserve"> 8 novembre al PalaRuffini festa di ‘</w:t>
      </w:r>
      <w:r w:rsidRPr="00282235">
        <w:rPr>
          <w:b/>
          <w:bCs/>
          <w:sz w:val="25"/>
          <w:szCs w:val="25"/>
        </w:rPr>
        <w:t>Racchette in Classe</w:t>
      </w:r>
      <w:r w:rsidRPr="00282235">
        <w:rPr>
          <w:sz w:val="25"/>
          <w:szCs w:val="25"/>
        </w:rPr>
        <w:t xml:space="preserve">’ </w:t>
      </w:r>
      <w:r w:rsidR="002772BC" w:rsidRPr="00282235">
        <w:rPr>
          <w:sz w:val="25"/>
          <w:szCs w:val="25"/>
        </w:rPr>
        <w:t xml:space="preserve">(sono attesi </w:t>
      </w:r>
      <w:r w:rsidRPr="00282235">
        <w:rPr>
          <w:sz w:val="25"/>
          <w:szCs w:val="25"/>
        </w:rPr>
        <w:t>quattromila bambini</w:t>
      </w:r>
      <w:r w:rsidR="002772BC" w:rsidRPr="00282235">
        <w:rPr>
          <w:sz w:val="25"/>
          <w:szCs w:val="25"/>
        </w:rPr>
        <w:t>);</w:t>
      </w:r>
    </w:p>
    <w:p w14:paraId="67484897" w14:textId="05629F25" w:rsidR="00FE6AE4" w:rsidRPr="00282235" w:rsidRDefault="00FE6AE4" w:rsidP="00D07EE2">
      <w:pPr>
        <w:pStyle w:val="Nessunaspaziatura"/>
        <w:spacing w:line="276" w:lineRule="auto"/>
        <w:rPr>
          <w:sz w:val="25"/>
          <w:szCs w:val="25"/>
        </w:rPr>
      </w:pPr>
      <w:r w:rsidRPr="00282235">
        <w:rPr>
          <w:sz w:val="25"/>
          <w:szCs w:val="25"/>
        </w:rPr>
        <w:t xml:space="preserve">- dal 10 novembre </w:t>
      </w:r>
      <w:r w:rsidRPr="00282235">
        <w:rPr>
          <w:b/>
          <w:bCs/>
          <w:sz w:val="25"/>
          <w:szCs w:val="25"/>
        </w:rPr>
        <w:t xml:space="preserve">Master nazionale Junior Next </w:t>
      </w:r>
      <w:proofErr w:type="spellStart"/>
      <w:r w:rsidRPr="00282235">
        <w:rPr>
          <w:b/>
          <w:bCs/>
          <w:sz w:val="25"/>
          <w:szCs w:val="25"/>
        </w:rPr>
        <w:t>Gen</w:t>
      </w:r>
      <w:proofErr w:type="spellEnd"/>
      <w:r w:rsidRPr="00282235">
        <w:rPr>
          <w:sz w:val="25"/>
          <w:szCs w:val="25"/>
        </w:rPr>
        <w:t xml:space="preserve"> Under 10, 12 e 14</w:t>
      </w:r>
      <w:r w:rsidR="002772BC" w:rsidRPr="00282235">
        <w:rPr>
          <w:sz w:val="25"/>
          <w:szCs w:val="25"/>
        </w:rPr>
        <w:t>;</w:t>
      </w:r>
    </w:p>
    <w:p w14:paraId="5B15B3DA" w14:textId="3380019E" w:rsidR="00FE6AE4" w:rsidRPr="00282235" w:rsidRDefault="00FE6AE4" w:rsidP="00D07EE2">
      <w:pPr>
        <w:pStyle w:val="Nessunaspaziatura"/>
        <w:spacing w:line="276" w:lineRule="auto"/>
        <w:rPr>
          <w:sz w:val="25"/>
          <w:szCs w:val="25"/>
        </w:rPr>
      </w:pPr>
      <w:r w:rsidRPr="00282235">
        <w:rPr>
          <w:sz w:val="25"/>
          <w:szCs w:val="25"/>
        </w:rPr>
        <w:t xml:space="preserve">- dal 10 novembre </w:t>
      </w:r>
      <w:r w:rsidRPr="00282235">
        <w:rPr>
          <w:b/>
          <w:bCs/>
          <w:sz w:val="25"/>
          <w:szCs w:val="25"/>
        </w:rPr>
        <w:t>Master nazionale</w:t>
      </w:r>
      <w:r w:rsidRPr="00282235">
        <w:rPr>
          <w:sz w:val="25"/>
          <w:szCs w:val="25"/>
        </w:rPr>
        <w:t xml:space="preserve"> </w:t>
      </w:r>
      <w:r w:rsidRPr="00282235">
        <w:rPr>
          <w:b/>
          <w:bCs/>
          <w:sz w:val="25"/>
          <w:szCs w:val="25"/>
        </w:rPr>
        <w:t xml:space="preserve">Road to Torino </w:t>
      </w:r>
      <w:r w:rsidRPr="00282235">
        <w:rPr>
          <w:sz w:val="25"/>
          <w:szCs w:val="25"/>
        </w:rPr>
        <w:t>Under 11 e 13</w:t>
      </w:r>
      <w:r w:rsidR="002772BC" w:rsidRPr="00282235">
        <w:rPr>
          <w:sz w:val="25"/>
          <w:szCs w:val="25"/>
        </w:rPr>
        <w:t>.</w:t>
      </w:r>
    </w:p>
    <w:p w14:paraId="6AA19AB8" w14:textId="7A102145" w:rsidR="00FE6AE4" w:rsidRDefault="00FE6AE4" w:rsidP="00FE6AE4">
      <w:pPr>
        <w:pStyle w:val="Nessunaspaziatura"/>
      </w:pPr>
    </w:p>
    <w:p w14:paraId="6C5B77B9" w14:textId="77777777" w:rsidR="00515205" w:rsidRPr="00FE6AE4" w:rsidRDefault="00515205" w:rsidP="00FE6AE4">
      <w:pPr>
        <w:pStyle w:val="Nessunaspaziatura"/>
      </w:pPr>
    </w:p>
    <w:p w14:paraId="120434CC" w14:textId="1FE29889" w:rsidR="00C13C4F" w:rsidRPr="006D74FF" w:rsidRDefault="006D74FF" w:rsidP="00FE6AE4">
      <w:pPr>
        <w:pStyle w:val="Nessunaspaziatura"/>
        <w:rPr>
          <w:b/>
          <w:bCs/>
        </w:rPr>
      </w:pPr>
      <w:r w:rsidRPr="006D74FF">
        <w:rPr>
          <w:b/>
          <w:bCs/>
        </w:rPr>
        <w:t xml:space="preserve">LE DICHIARAZIONI </w:t>
      </w:r>
    </w:p>
    <w:p w14:paraId="5A82A816" w14:textId="77777777" w:rsidR="00492F1C" w:rsidRDefault="00492F1C">
      <w:pPr>
        <w:rPr>
          <w:rFonts w:ascii="Arial" w:hAnsi="Arial" w:cs="Arial"/>
          <w:sz w:val="22"/>
          <w:szCs w:val="22"/>
        </w:rPr>
      </w:pPr>
    </w:p>
    <w:p w14:paraId="45087A1A" w14:textId="634219A3" w:rsidR="006D74FF" w:rsidRDefault="006D74FF" w:rsidP="0092697A">
      <w:pPr>
        <w:spacing w:line="276" w:lineRule="auto"/>
        <w:jc w:val="both"/>
        <w:rPr>
          <w:rFonts w:cstheme="minorHAnsi"/>
          <w:b/>
          <w:bCs/>
        </w:rPr>
      </w:pPr>
      <w:r w:rsidRPr="006D74FF">
        <w:rPr>
          <w:rFonts w:cstheme="minorHAnsi"/>
          <w:b/>
          <w:bCs/>
        </w:rPr>
        <w:t>Gian Maria Gros-Pietro, Presidente Intesa Sanpaolo</w:t>
      </w:r>
      <w:r>
        <w:rPr>
          <w:rFonts w:cstheme="minorHAnsi"/>
          <w:b/>
          <w:bCs/>
        </w:rPr>
        <w:t xml:space="preserve">: </w:t>
      </w:r>
      <w:r w:rsidRPr="0092697A">
        <w:rPr>
          <w:rFonts w:cstheme="minorHAnsi"/>
          <w:i/>
          <w:iCs/>
        </w:rPr>
        <w:t>“</w:t>
      </w:r>
      <w:r w:rsidR="0092697A" w:rsidRPr="0092697A">
        <w:rPr>
          <w:rFonts w:cstheme="minorHAnsi"/>
          <w:i/>
          <w:iCs/>
        </w:rPr>
        <w:t xml:space="preserve">E' un onore per noi essere nuovamente </w:t>
      </w:r>
      <w:proofErr w:type="spellStart"/>
      <w:r w:rsidR="0092697A" w:rsidRPr="0092697A">
        <w:rPr>
          <w:rFonts w:cstheme="minorHAnsi"/>
          <w:i/>
          <w:iCs/>
        </w:rPr>
        <w:t>host</w:t>
      </w:r>
      <w:proofErr w:type="spellEnd"/>
      <w:r w:rsidR="0092697A" w:rsidRPr="0092697A">
        <w:rPr>
          <w:rFonts w:cstheme="minorHAnsi"/>
          <w:i/>
          <w:iCs/>
        </w:rPr>
        <w:t xml:space="preserve"> partner, ruolo al quale teniamo moltissimo. Sosteniamo il tennis perché incarna valori che condividiamo. Abbiamo annunciato di recente la partnership con Jasmine Paolin</w:t>
      </w:r>
      <w:r w:rsidR="0092697A">
        <w:rPr>
          <w:rFonts w:cstheme="minorHAnsi"/>
          <w:i/>
          <w:iCs/>
        </w:rPr>
        <w:t>i</w:t>
      </w:r>
      <w:r w:rsidR="0092697A" w:rsidRPr="0092697A">
        <w:rPr>
          <w:rFonts w:cstheme="minorHAnsi"/>
          <w:i/>
          <w:iCs/>
        </w:rPr>
        <w:t>, adesso abbiamo nella nostra "squadra" come testimonial le due grandi J del tennis italiano: Jannik Sinner e Jasmine Paolini. Giovani atleti che esprimono determinazione, serietà e quella leggerezza che è sinonimo di agilità di pensiero".</w:t>
      </w:r>
      <w:r w:rsidRPr="006D74FF">
        <w:rPr>
          <w:rFonts w:cstheme="minorHAnsi"/>
          <w:b/>
          <w:bCs/>
        </w:rPr>
        <w:t xml:space="preserve"> </w:t>
      </w:r>
    </w:p>
    <w:p w14:paraId="51370080" w14:textId="77777777" w:rsidR="000B02A7" w:rsidRPr="006D74FF" w:rsidRDefault="000B02A7" w:rsidP="0092697A">
      <w:pPr>
        <w:spacing w:line="276" w:lineRule="auto"/>
        <w:jc w:val="both"/>
        <w:rPr>
          <w:rFonts w:cstheme="minorHAnsi"/>
          <w:b/>
          <w:bCs/>
        </w:rPr>
      </w:pPr>
    </w:p>
    <w:p w14:paraId="71411BB2" w14:textId="2C528780" w:rsidR="006D74FF" w:rsidRDefault="006D74FF" w:rsidP="0092697A">
      <w:pPr>
        <w:spacing w:line="276" w:lineRule="auto"/>
        <w:jc w:val="both"/>
        <w:rPr>
          <w:rFonts w:cstheme="minorHAnsi"/>
          <w:i/>
          <w:iCs/>
        </w:rPr>
      </w:pPr>
      <w:r w:rsidRPr="006D74FF">
        <w:rPr>
          <w:rFonts w:cstheme="minorHAnsi"/>
          <w:b/>
          <w:bCs/>
        </w:rPr>
        <w:t xml:space="preserve">Angelo Binaghi, Presidente </w:t>
      </w:r>
      <w:r>
        <w:rPr>
          <w:rFonts w:cstheme="minorHAnsi"/>
          <w:b/>
          <w:bCs/>
        </w:rPr>
        <w:t xml:space="preserve">della Federazione Italiana Tennis e Padel: </w:t>
      </w:r>
      <w:r w:rsidRPr="0092697A">
        <w:rPr>
          <w:rFonts w:cstheme="minorHAnsi"/>
          <w:i/>
          <w:iCs/>
        </w:rPr>
        <w:t>“</w:t>
      </w:r>
      <w:r w:rsidR="0092697A" w:rsidRPr="0092697A">
        <w:rPr>
          <w:rFonts w:cstheme="minorHAnsi"/>
          <w:i/>
          <w:iCs/>
        </w:rPr>
        <w:t xml:space="preserve">Oggi gioco d'anticipo e parlo subito del possibile rinnovo delle </w:t>
      </w:r>
      <w:r w:rsidR="0092697A">
        <w:rPr>
          <w:rFonts w:cstheme="minorHAnsi"/>
          <w:i/>
          <w:iCs/>
        </w:rPr>
        <w:t xml:space="preserve">Nitto </w:t>
      </w:r>
      <w:r w:rsidR="0092697A" w:rsidRPr="0092697A">
        <w:rPr>
          <w:rFonts w:cstheme="minorHAnsi"/>
          <w:i/>
          <w:iCs/>
        </w:rPr>
        <w:t>ATP Finals in Italia per il prossimo quinquennio. Sono stati mesi importanti nei quali siamo stati impegnati sul versante sportivo per seguire le gesta dei nostri ragazzi prima e delle nostre ragazze dopo, ma sono stati anche impegnativi dal punto di vista organizzativo. Abbiamo avuto ottimi riscontri, quello più importante di cui andiamo più orgogliosi è un convinto sostegno del nostro governo che ci stimola ancora di più ad andare avanti. In questi giorni stiamo ultimando il confronto con i nostri partner e i nostri sponsor più importanti, confidiamo di avere una risposta in tempi brevi e di essere in grado nelle nostre settimane di formulare all'A</w:t>
      </w:r>
      <w:r w:rsidR="007D3508">
        <w:rPr>
          <w:rFonts w:cstheme="minorHAnsi"/>
          <w:i/>
          <w:iCs/>
        </w:rPr>
        <w:t>TP</w:t>
      </w:r>
      <w:r w:rsidR="0092697A" w:rsidRPr="0092697A">
        <w:rPr>
          <w:rFonts w:cstheme="minorHAnsi"/>
          <w:i/>
          <w:iCs/>
        </w:rPr>
        <w:t xml:space="preserve"> la nostra migliore proposta. Continuiamo ad esser molto fiduciosi e puntiamo a riuscire a tenere le </w:t>
      </w:r>
      <w:r w:rsidR="0092697A">
        <w:rPr>
          <w:rFonts w:cstheme="minorHAnsi"/>
          <w:i/>
          <w:iCs/>
        </w:rPr>
        <w:t xml:space="preserve">Nitto </w:t>
      </w:r>
      <w:r w:rsidR="007D3508">
        <w:rPr>
          <w:rFonts w:cstheme="minorHAnsi"/>
          <w:i/>
          <w:iCs/>
        </w:rPr>
        <w:t>ATP</w:t>
      </w:r>
      <w:r w:rsidR="0092697A" w:rsidRPr="0092697A">
        <w:rPr>
          <w:rFonts w:cstheme="minorHAnsi"/>
          <w:i/>
          <w:iCs/>
        </w:rPr>
        <w:t xml:space="preserve"> Finals in Italia per un ulteriore quinquennio".</w:t>
      </w:r>
    </w:p>
    <w:p w14:paraId="4DED2F5E" w14:textId="77777777" w:rsidR="000B02A7" w:rsidRPr="006D74FF" w:rsidRDefault="000B02A7" w:rsidP="0092697A">
      <w:pPr>
        <w:spacing w:line="276" w:lineRule="auto"/>
        <w:jc w:val="both"/>
        <w:rPr>
          <w:rFonts w:cstheme="minorHAnsi"/>
          <w:i/>
          <w:iCs/>
        </w:rPr>
      </w:pPr>
    </w:p>
    <w:p w14:paraId="69D07D36" w14:textId="4E976A83" w:rsidR="006D74FF" w:rsidRDefault="006D74FF" w:rsidP="0092697A">
      <w:pPr>
        <w:spacing w:line="276" w:lineRule="auto"/>
        <w:jc w:val="both"/>
        <w:rPr>
          <w:rFonts w:cstheme="minorHAnsi"/>
          <w:i/>
          <w:iCs/>
        </w:rPr>
      </w:pPr>
      <w:r w:rsidRPr="006D74FF">
        <w:rPr>
          <w:rFonts w:cstheme="minorHAnsi"/>
          <w:b/>
          <w:bCs/>
        </w:rPr>
        <w:lastRenderedPageBreak/>
        <w:t>Andrea Gaudenzi, Presidente ATP</w:t>
      </w:r>
      <w:r>
        <w:rPr>
          <w:rFonts w:cstheme="minorHAnsi"/>
          <w:b/>
          <w:bCs/>
        </w:rPr>
        <w:t xml:space="preserve">: </w:t>
      </w:r>
      <w:r w:rsidRPr="0092697A">
        <w:rPr>
          <w:rFonts w:cstheme="minorHAnsi"/>
        </w:rPr>
        <w:t>“</w:t>
      </w:r>
      <w:r w:rsidR="0092697A" w:rsidRPr="0092697A">
        <w:rPr>
          <w:rFonts w:cstheme="minorHAnsi"/>
          <w:i/>
          <w:iCs/>
        </w:rPr>
        <w:t>Quarto anno a Torino, un successo immenso da ogni punto di vista: pubblico, giocatori. L'A</w:t>
      </w:r>
      <w:r w:rsidR="007D3508">
        <w:rPr>
          <w:rFonts w:cstheme="minorHAnsi"/>
          <w:i/>
          <w:iCs/>
        </w:rPr>
        <w:t>TP</w:t>
      </w:r>
      <w:r w:rsidR="0092697A" w:rsidRPr="0092697A">
        <w:rPr>
          <w:rFonts w:cstheme="minorHAnsi"/>
          <w:i/>
          <w:iCs/>
        </w:rPr>
        <w:t xml:space="preserve"> è orgogliosa, e io specialmente da italiano, siamo orgogliosi di quello che ha fatto l'Italia e di quello che ha fatto Torino. </w:t>
      </w:r>
      <w:proofErr w:type="gramStart"/>
      <w:r w:rsidR="0092697A" w:rsidRPr="0092697A">
        <w:rPr>
          <w:rFonts w:cstheme="minorHAnsi"/>
          <w:i/>
          <w:iCs/>
        </w:rPr>
        <w:t>E'</w:t>
      </w:r>
      <w:proofErr w:type="gramEnd"/>
      <w:r w:rsidR="0092697A" w:rsidRPr="0092697A">
        <w:rPr>
          <w:rFonts w:cstheme="minorHAnsi"/>
          <w:i/>
          <w:iCs/>
        </w:rPr>
        <w:t xml:space="preserve"> stato un grande lavoro di squadra e sono qui a ringraziare tutti a partire dai partner commerciali - Nitto, Banca Intesa Sanpaolo e tutti gli altri - gli appassionati, il pubblico, e non dimentichiamo neanche voi, i media, che raccontate questa storia fantastica e che ci aiutate tantissimo. Però vorrei fare un ringraziamento speciale alla </w:t>
      </w:r>
      <w:r w:rsidR="0092697A">
        <w:rPr>
          <w:rFonts w:cstheme="minorHAnsi"/>
          <w:i/>
          <w:iCs/>
        </w:rPr>
        <w:t>FITP</w:t>
      </w:r>
      <w:r w:rsidR="0092697A" w:rsidRPr="0092697A">
        <w:rPr>
          <w:rFonts w:cstheme="minorHAnsi"/>
          <w:i/>
          <w:iCs/>
        </w:rPr>
        <w:t>, ad Angelo, perché mi ha anticipato nel suo discorso e perché io il lontano 2018 me lo ricordo e io stesso all'epoca ero un po' scettico venendo da Londra e tutte le incertezze sia dal punto di vista operativo che dal punto di vista economico di essere all'altezza di questo evento immenso, e devo dargli atto che ha fatto una cosa fantastica: ha preso il rischio in un momento molto difficile, ed è stato bravissimo con la sua squadra - Marco, Giorgio e gli altri - a "deliverare" una cosa stupenda della quale siamo orgogliosi e di cui tutti gli stranieri che sono venuti qui - dai giocatori a tutti i membri dell'A</w:t>
      </w:r>
      <w:r w:rsidR="0092697A">
        <w:rPr>
          <w:rFonts w:cstheme="minorHAnsi"/>
          <w:i/>
          <w:iCs/>
        </w:rPr>
        <w:t>TP</w:t>
      </w:r>
      <w:r w:rsidR="0092697A" w:rsidRPr="0092697A">
        <w:rPr>
          <w:rFonts w:cstheme="minorHAnsi"/>
          <w:i/>
          <w:iCs/>
        </w:rPr>
        <w:t xml:space="preserve"> - sono veramente orgogliosi. E ti volevo ringraziar, Angelo, per tutto il supporto che hai dato all'A</w:t>
      </w:r>
      <w:r w:rsidR="0092697A">
        <w:rPr>
          <w:rFonts w:cstheme="minorHAnsi"/>
          <w:i/>
          <w:iCs/>
        </w:rPr>
        <w:t>TP</w:t>
      </w:r>
      <w:r w:rsidR="0092697A" w:rsidRPr="0092697A">
        <w:rPr>
          <w:rFonts w:cstheme="minorHAnsi"/>
          <w:i/>
          <w:iCs/>
        </w:rPr>
        <w:t>, ai cambiamenti di questi anni, perché credo che in comune abbiamo la voglia di fare, di cambiamento e di migliorare, sempre con integrità ma con tanta energia".</w:t>
      </w:r>
    </w:p>
    <w:p w14:paraId="7192CC8E" w14:textId="77777777" w:rsidR="000B02A7" w:rsidRPr="006D74FF" w:rsidRDefault="000B02A7" w:rsidP="0092697A">
      <w:pPr>
        <w:spacing w:line="276" w:lineRule="auto"/>
        <w:jc w:val="both"/>
        <w:rPr>
          <w:rFonts w:cstheme="minorHAnsi"/>
          <w:i/>
          <w:iCs/>
        </w:rPr>
      </w:pPr>
    </w:p>
    <w:p w14:paraId="7E608310" w14:textId="6D3E30AC" w:rsidR="006D74FF" w:rsidRDefault="006D74FF" w:rsidP="0092697A">
      <w:pPr>
        <w:spacing w:line="276" w:lineRule="auto"/>
        <w:jc w:val="both"/>
        <w:rPr>
          <w:rFonts w:cstheme="minorHAnsi"/>
          <w:i/>
          <w:iCs/>
        </w:rPr>
      </w:pPr>
      <w:r w:rsidRPr="006D74FF">
        <w:rPr>
          <w:rFonts w:cstheme="minorHAnsi"/>
          <w:b/>
          <w:bCs/>
        </w:rPr>
        <w:t xml:space="preserve">Stefano Lo Russo, Sindaco </w:t>
      </w:r>
      <w:r>
        <w:rPr>
          <w:rFonts w:cstheme="minorHAnsi"/>
          <w:b/>
          <w:bCs/>
        </w:rPr>
        <w:t xml:space="preserve">di </w:t>
      </w:r>
      <w:r w:rsidRPr="006D74FF">
        <w:rPr>
          <w:rFonts w:cstheme="minorHAnsi"/>
          <w:b/>
          <w:bCs/>
        </w:rPr>
        <w:t>Torino</w:t>
      </w:r>
      <w:r>
        <w:rPr>
          <w:rFonts w:cstheme="minorHAnsi"/>
          <w:b/>
          <w:bCs/>
        </w:rPr>
        <w:t xml:space="preserve">: </w:t>
      </w:r>
      <w:r w:rsidRPr="0092697A">
        <w:rPr>
          <w:rFonts w:cstheme="minorHAnsi"/>
          <w:i/>
          <w:iCs/>
        </w:rPr>
        <w:t>“</w:t>
      </w:r>
      <w:r w:rsidR="0092697A" w:rsidRPr="0092697A">
        <w:rPr>
          <w:rFonts w:cstheme="minorHAnsi"/>
          <w:i/>
          <w:iCs/>
        </w:rPr>
        <w:t xml:space="preserve">Ringrazio anche io il professor Gros-Pietro. Fare il sindaco di Torino sapendo di avere nella nostra città un partner così strategico per lo sviluppo non è che fa dormire sonni così tranquilli ma ogni tanto aiuta a pensare positivamente al futuro. E parlando di futuro sono molto contento Angelo che hai rotto questa cosa in cui tutti veniamo interpellati, lo spirito di determinazione che hai messo in questa affermazione così importante e impegnativa è esattamente lo stesso spirito di determinazione che ci siamo trovati a mettere dall'inizio nell'organizzazione di questa manifestazione. Perché è un grande evento di sport, che vede gli 8 tennisti più forti al mondo, una grande cosa per gli appassionati, ma credo che la magia delle </w:t>
      </w:r>
      <w:r w:rsidR="000642D0">
        <w:rPr>
          <w:rFonts w:cstheme="minorHAnsi"/>
          <w:i/>
          <w:iCs/>
        </w:rPr>
        <w:t>Nitto ATP</w:t>
      </w:r>
      <w:r w:rsidR="0092697A" w:rsidRPr="0092697A">
        <w:rPr>
          <w:rFonts w:cstheme="minorHAnsi"/>
          <w:i/>
          <w:iCs/>
        </w:rPr>
        <w:t xml:space="preserve"> Finals a Torino sia stata quella di coniugare questa dimensione sul campo con tutto quel che girava intorno; la città vestita da tennis, le iniziative che sono andate avanti tutto l'anno, prima e dopo, e tutto questo lasciatemelo ringraziare sotto la gestione di Mimmo Carretta, assessore allo sport e grandi eventi della nostra città, che ha davvero un super lavoro ultimamente. Quella del 2024 è un</w:t>
      </w:r>
      <w:r w:rsidR="0092697A">
        <w:rPr>
          <w:rFonts w:cstheme="minorHAnsi"/>
          <w:i/>
          <w:iCs/>
        </w:rPr>
        <w:t>’</w:t>
      </w:r>
      <w:r w:rsidR="0092697A" w:rsidRPr="0092697A">
        <w:rPr>
          <w:rFonts w:cstheme="minorHAnsi"/>
          <w:i/>
          <w:iCs/>
        </w:rPr>
        <w:t>edizione importante, i numeri proiettati sono un</w:t>
      </w:r>
      <w:r w:rsidR="007D3508">
        <w:rPr>
          <w:rFonts w:cstheme="minorHAnsi"/>
          <w:i/>
          <w:iCs/>
        </w:rPr>
        <w:t>’</w:t>
      </w:r>
      <w:r w:rsidR="0092697A" w:rsidRPr="0092697A">
        <w:rPr>
          <w:rFonts w:cstheme="minorHAnsi"/>
          <w:i/>
          <w:iCs/>
        </w:rPr>
        <w:t>asticella che dobbiamo superare".</w:t>
      </w:r>
    </w:p>
    <w:p w14:paraId="692E1B25" w14:textId="77777777" w:rsidR="000B02A7" w:rsidRDefault="000B02A7" w:rsidP="0092697A">
      <w:pPr>
        <w:spacing w:line="276" w:lineRule="auto"/>
        <w:jc w:val="both"/>
        <w:rPr>
          <w:rFonts w:cstheme="minorHAnsi"/>
          <w:i/>
          <w:iCs/>
        </w:rPr>
      </w:pPr>
    </w:p>
    <w:p w14:paraId="64491D16" w14:textId="77777777" w:rsidR="00515205" w:rsidRPr="006D74FF" w:rsidRDefault="00515205" w:rsidP="0092697A">
      <w:pPr>
        <w:spacing w:line="276" w:lineRule="auto"/>
        <w:jc w:val="both"/>
        <w:rPr>
          <w:rFonts w:cstheme="minorHAnsi"/>
          <w:i/>
          <w:iCs/>
        </w:rPr>
      </w:pPr>
    </w:p>
    <w:p w14:paraId="57910614" w14:textId="571D7544" w:rsidR="006D74FF" w:rsidRDefault="006D74FF" w:rsidP="003E0259">
      <w:pPr>
        <w:spacing w:line="276" w:lineRule="auto"/>
        <w:jc w:val="both"/>
        <w:rPr>
          <w:rFonts w:cstheme="minorHAnsi"/>
          <w:i/>
          <w:iCs/>
        </w:rPr>
      </w:pPr>
      <w:r w:rsidRPr="006D74FF">
        <w:rPr>
          <w:rFonts w:cstheme="minorHAnsi"/>
          <w:b/>
          <w:bCs/>
        </w:rPr>
        <w:lastRenderedPageBreak/>
        <w:t xml:space="preserve">Alberto Cirio, </w:t>
      </w:r>
      <w:r>
        <w:rPr>
          <w:rFonts w:cstheme="minorHAnsi"/>
          <w:b/>
          <w:bCs/>
        </w:rPr>
        <w:t>P</w:t>
      </w:r>
      <w:r w:rsidRPr="006D74FF">
        <w:rPr>
          <w:rFonts w:cstheme="minorHAnsi"/>
          <w:b/>
          <w:bCs/>
        </w:rPr>
        <w:t>residente Regione Piemonte</w:t>
      </w:r>
      <w:r>
        <w:rPr>
          <w:rFonts w:cstheme="minorHAnsi"/>
          <w:b/>
          <w:bCs/>
        </w:rPr>
        <w:t xml:space="preserve">: </w:t>
      </w:r>
      <w:r w:rsidRPr="003E0259">
        <w:rPr>
          <w:rFonts w:cstheme="minorHAnsi"/>
          <w:i/>
          <w:iCs/>
        </w:rPr>
        <w:t>“</w:t>
      </w:r>
      <w:r w:rsidR="003E0259" w:rsidRPr="003E0259">
        <w:rPr>
          <w:rFonts w:cstheme="minorHAnsi"/>
          <w:i/>
          <w:iCs/>
        </w:rPr>
        <w:t xml:space="preserve">Ringraziamo questo rapporto di fiducia che continua. La fiducia è un qualcosa che presuppone che non si sia soli, perché occorre che qu uno la fiducia te la dia  e noi siamo contenti che la Federazione abbia avuto fiducia in Torino e fiducia nel Piemonte, siamo contenti che il </w:t>
      </w:r>
      <w:r w:rsidR="00205CDE">
        <w:rPr>
          <w:rFonts w:cstheme="minorHAnsi"/>
          <w:i/>
          <w:iCs/>
        </w:rPr>
        <w:t>P</w:t>
      </w:r>
      <w:r w:rsidR="003E0259" w:rsidRPr="003E0259">
        <w:rPr>
          <w:rFonts w:cstheme="minorHAnsi"/>
          <w:i/>
          <w:iCs/>
        </w:rPr>
        <w:t xml:space="preserve">residente Binaghi e il </w:t>
      </w:r>
      <w:r w:rsidR="00205CDE">
        <w:rPr>
          <w:rFonts w:cstheme="minorHAnsi"/>
          <w:i/>
          <w:iCs/>
        </w:rPr>
        <w:t>P</w:t>
      </w:r>
      <w:r w:rsidR="003E0259" w:rsidRPr="003E0259">
        <w:rPr>
          <w:rFonts w:cstheme="minorHAnsi"/>
          <w:i/>
          <w:iCs/>
        </w:rPr>
        <w:t xml:space="preserve">residente Gaudenzi abbiano avuto fiducia  in  torno e nel Piemonte e vogliamo continuare a garantire questo rapporto di fiducia con un atteggiamento molto pragmatico, molto sabaudo per certi versi, e che ci permette di mettere ogni volta in fila i problemi e uno per uno di andare a soluzione. Siamo qui pronti a continuare a fare la nostra parte, lo abbiamo fatto fin dall'inizio. Quando ogni anno partecipo alla conferenza stampa del presidente Binaghi in cui racconta come sono state le </w:t>
      </w:r>
      <w:r w:rsidR="003E0259">
        <w:rPr>
          <w:rFonts w:cstheme="minorHAnsi"/>
          <w:i/>
          <w:iCs/>
        </w:rPr>
        <w:t xml:space="preserve">Nitto ATP </w:t>
      </w:r>
      <w:r w:rsidR="003E0259" w:rsidRPr="003E0259">
        <w:rPr>
          <w:rFonts w:cstheme="minorHAnsi"/>
          <w:i/>
          <w:iCs/>
        </w:rPr>
        <w:t xml:space="preserve">Finals la cosa che mi colpisce di più è il gradimento, non soltanto dei turisti, ma quello dei campioni, del loro staff, dei loro tecnici, e del mondo del tennis perché quello è - e l'ho imparato negli anni - il primo presupposto perché i rapporti possano continuare. Ovvero che qui si stia bene dal punto di vista tecnico sportivo, che è quello che </w:t>
      </w:r>
      <w:proofErr w:type="gramStart"/>
      <w:r w:rsidR="003E0259" w:rsidRPr="003E0259">
        <w:rPr>
          <w:rFonts w:cstheme="minorHAnsi"/>
          <w:i/>
          <w:iCs/>
        </w:rPr>
        <w:t>un team</w:t>
      </w:r>
      <w:proofErr w:type="gramEnd"/>
      <w:r w:rsidR="003E0259" w:rsidRPr="003E0259">
        <w:rPr>
          <w:rFonts w:cstheme="minorHAnsi"/>
          <w:i/>
          <w:iCs/>
        </w:rPr>
        <w:t xml:space="preserve"> si aspetta di trovare qui da noi. E in questo credo che Torino e il Piemonte siano stati una dimostrazione di grande equilibrio; abbiamo abbracciato i campioni quando serviva, ma li abbiamo lasciati concentrare quando serviva rispettare la loro necessità di trovare sé stessi e di prepararsi al meglio per queste competizioni".</w:t>
      </w:r>
    </w:p>
    <w:p w14:paraId="051352B9" w14:textId="77777777" w:rsidR="000B02A7" w:rsidRDefault="000B02A7" w:rsidP="003E0259">
      <w:pPr>
        <w:spacing w:line="276" w:lineRule="auto"/>
        <w:jc w:val="both"/>
        <w:rPr>
          <w:rFonts w:cstheme="minorHAnsi"/>
          <w:i/>
          <w:iCs/>
        </w:rPr>
      </w:pPr>
    </w:p>
    <w:p w14:paraId="679C1D59" w14:textId="253E7E13" w:rsidR="000B02A7" w:rsidRPr="000B02A7" w:rsidRDefault="000B02A7" w:rsidP="000B02A7">
      <w:pPr>
        <w:spacing w:line="276" w:lineRule="auto"/>
        <w:jc w:val="both"/>
        <w:rPr>
          <w:rFonts w:cstheme="minorHAnsi"/>
          <w:b/>
          <w:bCs/>
        </w:rPr>
      </w:pPr>
      <w:r w:rsidRPr="000B02A7">
        <w:rPr>
          <w:rFonts w:cstheme="minorHAnsi"/>
          <w:b/>
          <w:bCs/>
        </w:rPr>
        <w:t xml:space="preserve">Hideo </w:t>
      </w:r>
      <w:proofErr w:type="spellStart"/>
      <w:r w:rsidRPr="000B02A7">
        <w:rPr>
          <w:rFonts w:cstheme="minorHAnsi"/>
          <w:b/>
          <w:bCs/>
        </w:rPr>
        <w:t>Takasaki</w:t>
      </w:r>
      <w:proofErr w:type="spellEnd"/>
      <w:r w:rsidRPr="000B02A7">
        <w:rPr>
          <w:rFonts w:cstheme="minorHAnsi"/>
          <w:b/>
          <w:bCs/>
        </w:rPr>
        <w:t xml:space="preserve">, </w:t>
      </w:r>
      <w:r w:rsidRPr="000B02A7">
        <w:rPr>
          <w:rFonts w:cstheme="minorHAnsi"/>
          <w:b/>
          <w:bCs/>
        </w:rPr>
        <w:t>Presidente e CEO di</w:t>
      </w:r>
      <w:r>
        <w:rPr>
          <w:rFonts w:cstheme="minorHAnsi"/>
          <w:b/>
          <w:bCs/>
        </w:rPr>
        <w:t xml:space="preserve"> </w:t>
      </w:r>
      <w:r w:rsidRPr="000B02A7">
        <w:rPr>
          <w:rFonts w:cstheme="minorHAnsi"/>
          <w:b/>
          <w:bCs/>
        </w:rPr>
        <w:t xml:space="preserve">Nitto </w:t>
      </w:r>
      <w:proofErr w:type="spellStart"/>
      <w:r w:rsidRPr="000B02A7">
        <w:rPr>
          <w:rFonts w:cstheme="minorHAnsi"/>
          <w:b/>
          <w:bCs/>
        </w:rPr>
        <w:t>Denko</w:t>
      </w:r>
      <w:proofErr w:type="spellEnd"/>
      <w:r w:rsidRPr="000B02A7">
        <w:rPr>
          <w:rFonts w:cstheme="minorHAnsi"/>
          <w:b/>
          <w:bCs/>
        </w:rPr>
        <w:t xml:space="preserve"> Corporation </w:t>
      </w:r>
      <w:proofErr w:type="spellStart"/>
      <w:r w:rsidRPr="000B02A7">
        <w:rPr>
          <w:rFonts w:cstheme="minorHAnsi"/>
          <w:b/>
          <w:bCs/>
        </w:rPr>
        <w:t>President</w:t>
      </w:r>
      <w:proofErr w:type="spellEnd"/>
      <w:r w:rsidRPr="000B02A7">
        <w:rPr>
          <w:rFonts w:cstheme="minorHAnsi"/>
          <w:b/>
          <w:bCs/>
        </w:rPr>
        <w:t xml:space="preserve">: </w:t>
      </w:r>
      <w:r>
        <w:rPr>
          <w:rFonts w:cstheme="minorHAnsi"/>
          <w:i/>
          <w:iCs/>
        </w:rPr>
        <w:t>“</w:t>
      </w:r>
      <w:r w:rsidRPr="000B02A7">
        <w:rPr>
          <w:rFonts w:cstheme="minorHAnsi"/>
          <w:i/>
          <w:iCs/>
        </w:rPr>
        <w:t xml:space="preserve">Questo è il </w:t>
      </w:r>
      <w:r>
        <w:rPr>
          <w:rFonts w:cstheme="minorHAnsi"/>
          <w:i/>
          <w:iCs/>
        </w:rPr>
        <w:t>quarto</w:t>
      </w:r>
      <w:r w:rsidRPr="000B02A7">
        <w:rPr>
          <w:rFonts w:cstheme="minorHAnsi"/>
          <w:i/>
          <w:iCs/>
        </w:rPr>
        <w:t xml:space="preserve"> anno di Nitto a Torino</w:t>
      </w:r>
      <w:r>
        <w:rPr>
          <w:rFonts w:cstheme="minorHAnsi"/>
          <w:i/>
          <w:iCs/>
        </w:rPr>
        <w:t>,</w:t>
      </w:r>
      <w:r w:rsidRPr="000B02A7">
        <w:rPr>
          <w:rFonts w:cstheme="minorHAnsi"/>
          <w:i/>
          <w:iCs/>
        </w:rPr>
        <w:t xml:space="preserve"> e con il passare delle stagioni vediamo questo evento attirare sempre più attenzione ed essere sempre più un evento mondiale</w:t>
      </w:r>
      <w:r w:rsidR="00DF53E2">
        <w:rPr>
          <w:rFonts w:cstheme="minorHAnsi"/>
          <w:i/>
          <w:iCs/>
        </w:rPr>
        <w:t>;</w:t>
      </w:r>
      <w:r w:rsidRPr="000B02A7">
        <w:rPr>
          <w:rFonts w:cstheme="minorHAnsi"/>
          <w:i/>
          <w:iCs/>
        </w:rPr>
        <w:t xml:space="preserve"> un evento che viene riconosciuto</w:t>
      </w:r>
      <w:r w:rsidR="00DF53E2">
        <w:rPr>
          <w:rFonts w:cstheme="minorHAnsi"/>
          <w:i/>
          <w:iCs/>
        </w:rPr>
        <w:t>,</w:t>
      </w:r>
      <w:r w:rsidRPr="000B02A7">
        <w:rPr>
          <w:rFonts w:cstheme="minorHAnsi"/>
          <w:i/>
          <w:iCs/>
        </w:rPr>
        <w:t xml:space="preserve"> in termini organizzativi e in termini di successo</w:t>
      </w:r>
      <w:r w:rsidR="00DF53E2">
        <w:rPr>
          <w:rFonts w:cstheme="minorHAnsi"/>
          <w:i/>
          <w:iCs/>
        </w:rPr>
        <w:t>,</w:t>
      </w:r>
      <w:r w:rsidRPr="000B02A7">
        <w:rPr>
          <w:rFonts w:cstheme="minorHAnsi"/>
          <w:i/>
          <w:iCs/>
        </w:rPr>
        <w:t xml:space="preserve"> molto bene e nonostante tutti i dubbi che c'erano all'inizio. Oggi siamo veramente entusiasti di vedere i piani che verranno presentati da Marco, piani in cui vedere un grande sforzo da parte della Federazione e da parte di </w:t>
      </w:r>
      <w:r>
        <w:rPr>
          <w:rFonts w:cstheme="minorHAnsi"/>
          <w:i/>
          <w:iCs/>
        </w:rPr>
        <w:t>ATP</w:t>
      </w:r>
      <w:r w:rsidRPr="000B02A7">
        <w:rPr>
          <w:rFonts w:cstheme="minorHAnsi"/>
          <w:i/>
          <w:iCs/>
        </w:rPr>
        <w:t xml:space="preserve"> per far diventare questo evento ancora più importante rispetto a quello che è stato fino ad oggi. Migliorarsi anno dopo anno è uno stimolo che abbiamo tutti noi. Nitto ha sostenuto </w:t>
      </w:r>
      <w:r w:rsidR="00DF53E2">
        <w:rPr>
          <w:rFonts w:cstheme="minorHAnsi"/>
          <w:i/>
          <w:iCs/>
        </w:rPr>
        <w:t xml:space="preserve">pienamente </w:t>
      </w:r>
      <w:r w:rsidRPr="000B02A7">
        <w:rPr>
          <w:rFonts w:cstheme="minorHAnsi"/>
          <w:i/>
          <w:iCs/>
        </w:rPr>
        <w:t>questo evento fin da Londra, e ha spinto per far sì che questo evento diventasse sempre più importante e continua a farlo. Inoltre</w:t>
      </w:r>
      <w:r>
        <w:rPr>
          <w:rFonts w:cstheme="minorHAnsi"/>
          <w:i/>
          <w:iCs/>
        </w:rPr>
        <w:t>,</w:t>
      </w:r>
      <w:r w:rsidRPr="000B02A7">
        <w:rPr>
          <w:rFonts w:cstheme="minorHAnsi"/>
          <w:i/>
          <w:iCs/>
        </w:rPr>
        <w:t xml:space="preserve"> come azienda che pone la sostenibilità al centro della nostra strategia, Nitto ha il forte desiderio di contribuire ad un ambiente globale migliore e anche per il futuro. L'anno scorso abbiamo contribuito e partecipato con la </w:t>
      </w:r>
      <w:r>
        <w:rPr>
          <w:rFonts w:cstheme="minorHAnsi"/>
          <w:i/>
          <w:iCs/>
        </w:rPr>
        <w:t>FITP,</w:t>
      </w:r>
      <w:r w:rsidRPr="000B02A7">
        <w:rPr>
          <w:rFonts w:cstheme="minorHAnsi"/>
          <w:i/>
          <w:iCs/>
        </w:rPr>
        <w:t xml:space="preserve"> l'</w:t>
      </w:r>
      <w:r>
        <w:rPr>
          <w:rFonts w:cstheme="minorHAnsi"/>
          <w:i/>
          <w:iCs/>
        </w:rPr>
        <w:t>ATP</w:t>
      </w:r>
      <w:r w:rsidRPr="000B02A7">
        <w:rPr>
          <w:rFonts w:cstheme="minorHAnsi"/>
          <w:i/>
          <w:iCs/>
        </w:rPr>
        <w:t xml:space="preserve"> e la città di Torino a quello che è stato definito il </w:t>
      </w:r>
      <w:r>
        <w:rPr>
          <w:rFonts w:cstheme="minorHAnsi"/>
          <w:i/>
          <w:iCs/>
        </w:rPr>
        <w:t>‘</w:t>
      </w:r>
      <w:r w:rsidRPr="000B02A7">
        <w:rPr>
          <w:rFonts w:cstheme="minorHAnsi"/>
          <w:i/>
          <w:iCs/>
        </w:rPr>
        <w:t xml:space="preserve">Nitto </w:t>
      </w:r>
      <w:r>
        <w:rPr>
          <w:rFonts w:cstheme="minorHAnsi"/>
          <w:i/>
          <w:iCs/>
        </w:rPr>
        <w:t>ATP</w:t>
      </w:r>
      <w:r w:rsidRPr="000B02A7">
        <w:rPr>
          <w:rFonts w:cstheme="minorHAnsi"/>
          <w:i/>
          <w:iCs/>
        </w:rPr>
        <w:t xml:space="preserve"> Finals Green Project</w:t>
      </w:r>
      <w:r>
        <w:rPr>
          <w:rFonts w:cstheme="minorHAnsi"/>
          <w:i/>
          <w:iCs/>
        </w:rPr>
        <w:t>’</w:t>
      </w:r>
      <w:r w:rsidRPr="000B02A7">
        <w:rPr>
          <w:rFonts w:cstheme="minorHAnsi"/>
          <w:i/>
          <w:iCs/>
        </w:rPr>
        <w:t>. Quest'anno intraprendiamo una nuova iniziativa, stiamo lavorando per riuscire a costruire qualcosa di nuovo per continuare ad affrontare la riduzione di CO2 nella città che supporterà un evento così importante. Per quanto ci riguarda Nitto ancora oggi</w:t>
      </w:r>
      <w:r>
        <w:rPr>
          <w:rFonts w:cstheme="minorHAnsi"/>
          <w:i/>
          <w:iCs/>
        </w:rPr>
        <w:t>, e</w:t>
      </w:r>
      <w:r w:rsidRPr="000B02A7">
        <w:rPr>
          <w:rFonts w:cstheme="minorHAnsi"/>
          <w:i/>
          <w:iCs/>
        </w:rPr>
        <w:t xml:space="preserve"> ancora di più</w:t>
      </w:r>
      <w:r>
        <w:rPr>
          <w:rFonts w:cstheme="minorHAnsi"/>
          <w:i/>
          <w:iCs/>
        </w:rPr>
        <w:t>,</w:t>
      </w:r>
      <w:r w:rsidRPr="000B02A7">
        <w:rPr>
          <w:rFonts w:cstheme="minorHAnsi"/>
          <w:i/>
          <w:iCs/>
        </w:rPr>
        <w:t xml:space="preserve"> </w:t>
      </w:r>
      <w:r w:rsidRPr="000B02A7">
        <w:rPr>
          <w:rFonts w:cstheme="minorHAnsi"/>
          <w:i/>
          <w:iCs/>
        </w:rPr>
        <w:lastRenderedPageBreak/>
        <w:t>crede al successo di questo evento e siamo certi che nel 2</w:t>
      </w:r>
      <w:r>
        <w:rPr>
          <w:rFonts w:cstheme="minorHAnsi"/>
          <w:i/>
          <w:iCs/>
        </w:rPr>
        <w:t>0</w:t>
      </w:r>
      <w:r w:rsidRPr="000B02A7">
        <w:rPr>
          <w:rFonts w:cstheme="minorHAnsi"/>
          <w:i/>
          <w:iCs/>
        </w:rPr>
        <w:t>24 sarà un successo ancora migliore di quello del 2023 e diventerà</w:t>
      </w:r>
      <w:r w:rsidR="00515205">
        <w:rPr>
          <w:rFonts w:cstheme="minorHAnsi"/>
          <w:i/>
          <w:iCs/>
        </w:rPr>
        <w:t xml:space="preserve"> ancora di più </w:t>
      </w:r>
      <w:r w:rsidRPr="000B02A7">
        <w:rPr>
          <w:rFonts w:cstheme="minorHAnsi"/>
          <w:i/>
          <w:iCs/>
        </w:rPr>
        <w:t>una prima mondiale. Vogliamo augurare a tutti voi, tennisti e partecipanti al torneo, la migliore fortuna e non vediamo l'ora di unirci a voi per festeggiare il grande tennis in questa città</w:t>
      </w:r>
      <w:r>
        <w:rPr>
          <w:rFonts w:cstheme="minorHAnsi"/>
          <w:i/>
          <w:iCs/>
        </w:rPr>
        <w:t>”</w:t>
      </w:r>
      <w:r w:rsidRPr="000B02A7">
        <w:rPr>
          <w:rFonts w:cstheme="minorHAnsi"/>
          <w:i/>
          <w:iCs/>
        </w:rPr>
        <w:t>.</w:t>
      </w:r>
    </w:p>
    <w:p w14:paraId="154DD7AD" w14:textId="77777777" w:rsidR="000B02A7" w:rsidRPr="003E0259" w:rsidRDefault="000B02A7" w:rsidP="003E0259">
      <w:pPr>
        <w:spacing w:line="276" w:lineRule="auto"/>
        <w:jc w:val="both"/>
        <w:rPr>
          <w:rFonts w:cstheme="minorHAnsi"/>
          <w:i/>
          <w:iCs/>
        </w:rPr>
      </w:pPr>
    </w:p>
    <w:p w14:paraId="71A32479" w14:textId="4D56127D" w:rsidR="006D74FF" w:rsidRPr="006D74FF" w:rsidRDefault="006D74FF" w:rsidP="0092697A">
      <w:pPr>
        <w:spacing w:line="276" w:lineRule="auto"/>
        <w:jc w:val="both"/>
        <w:rPr>
          <w:rFonts w:cstheme="minorHAnsi"/>
          <w:b/>
          <w:bCs/>
        </w:rPr>
      </w:pPr>
      <w:r w:rsidRPr="006D74FF">
        <w:rPr>
          <w:rFonts w:cstheme="minorHAnsi"/>
          <w:b/>
          <w:bCs/>
        </w:rPr>
        <w:t>Marco Martinasso, Direttore Generale FITP</w:t>
      </w:r>
      <w:r>
        <w:rPr>
          <w:rFonts w:cstheme="minorHAnsi"/>
          <w:b/>
          <w:bCs/>
        </w:rPr>
        <w:t xml:space="preserve">: </w:t>
      </w:r>
      <w:r w:rsidRPr="0092697A">
        <w:rPr>
          <w:rFonts w:cstheme="minorHAnsi"/>
          <w:i/>
          <w:iCs/>
        </w:rPr>
        <w:t>“</w:t>
      </w:r>
      <w:r w:rsidR="0092697A" w:rsidRPr="0092697A">
        <w:rPr>
          <w:rFonts w:cstheme="minorHAnsi"/>
          <w:i/>
          <w:iCs/>
        </w:rPr>
        <w:t>Centoventidue mila metri quadri</w:t>
      </w:r>
      <w:r w:rsidR="0092697A">
        <w:rPr>
          <w:rFonts w:cstheme="minorHAnsi"/>
          <w:i/>
          <w:iCs/>
        </w:rPr>
        <w:t>. L</w:t>
      </w:r>
      <w:r w:rsidR="0092697A" w:rsidRPr="0092697A">
        <w:rPr>
          <w:rFonts w:cstheme="minorHAnsi"/>
          <w:i/>
          <w:iCs/>
        </w:rPr>
        <w:t xml:space="preserve">'equivalente di 17 campi di calcio, giocando in casa oltre 150 campi da tennis: questa è l'impronta che le Nitto </w:t>
      </w:r>
      <w:r w:rsidR="0092697A">
        <w:rPr>
          <w:rFonts w:cstheme="minorHAnsi"/>
          <w:i/>
          <w:iCs/>
        </w:rPr>
        <w:t>ATP</w:t>
      </w:r>
      <w:r w:rsidR="0092697A" w:rsidRPr="0092697A">
        <w:rPr>
          <w:rFonts w:cstheme="minorHAnsi"/>
          <w:i/>
          <w:iCs/>
        </w:rPr>
        <w:t xml:space="preserve"> Finals raggiungono nel 2024. Un sistema, un ecosistema, così l'abbiamo definito fin dall'inizio, che è cresciuto in maniera organica cercando di ascoltare quelle che erano le esigenze sempre crescenti del nostro pubblico. L'</w:t>
      </w:r>
      <w:proofErr w:type="spellStart"/>
      <w:r w:rsidR="0092697A" w:rsidRPr="0092697A">
        <w:rPr>
          <w:rFonts w:cstheme="minorHAnsi"/>
          <w:i/>
          <w:iCs/>
        </w:rPr>
        <w:t>Inalpi</w:t>
      </w:r>
      <w:proofErr w:type="spellEnd"/>
      <w:r w:rsidR="0092697A" w:rsidRPr="0092697A">
        <w:rPr>
          <w:rFonts w:cstheme="minorHAnsi"/>
          <w:i/>
          <w:iCs/>
        </w:rPr>
        <w:t xml:space="preserve"> Arena, il Teatro dei </w:t>
      </w:r>
      <w:r w:rsidR="005B597B">
        <w:rPr>
          <w:rFonts w:cstheme="minorHAnsi"/>
          <w:i/>
          <w:iCs/>
        </w:rPr>
        <w:t>R</w:t>
      </w:r>
      <w:r w:rsidR="0092697A" w:rsidRPr="0092697A">
        <w:rPr>
          <w:rFonts w:cstheme="minorHAnsi"/>
          <w:i/>
          <w:iCs/>
        </w:rPr>
        <w:t xml:space="preserve">agazzi, il Circolo della Stampa Sporting, ma soprattutto i Fan Village, l'emblema, il simbolo di come questo evento abbia trasceso il tennis per abbracciare nuovi orizzonti che guardano all'intrattenimento, al coinvolgimento attivo del nostro pubblico. Ed è proprio l'esperienza il pilastro principale su cui si basa il </w:t>
      </w:r>
      <w:r w:rsidR="00205CDE">
        <w:rPr>
          <w:rFonts w:cstheme="minorHAnsi"/>
          <w:i/>
          <w:iCs/>
        </w:rPr>
        <w:t>M</w:t>
      </w:r>
      <w:r w:rsidR="0092697A" w:rsidRPr="0092697A">
        <w:rPr>
          <w:rFonts w:cstheme="minorHAnsi"/>
          <w:i/>
          <w:iCs/>
        </w:rPr>
        <w:t>asterplan di quest'anno, un percorso crescente che in qualche modo cerca di migliorarsi ulteriormente attraverso un Fan Village più grande, più bello e più funzionale".</w:t>
      </w:r>
    </w:p>
    <w:p w14:paraId="203A077E" w14:textId="77777777" w:rsidR="006D74FF" w:rsidRPr="009F7F02" w:rsidRDefault="006D74FF">
      <w:pPr>
        <w:rPr>
          <w:rFonts w:ascii="Arial" w:hAnsi="Arial" w:cs="Arial"/>
          <w:sz w:val="22"/>
          <w:szCs w:val="22"/>
        </w:rPr>
      </w:pPr>
    </w:p>
    <w:sectPr w:rsidR="006D74FF" w:rsidRPr="009F7F02" w:rsidSect="007B1786">
      <w:type w:val="continuous"/>
      <w:pgSz w:w="11906" w:h="16838"/>
      <w:pgMar w:top="2694" w:right="1134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192F" w14:textId="77777777" w:rsidR="00C5416A" w:rsidRDefault="00C5416A" w:rsidP="00C13C4F">
      <w:r>
        <w:separator/>
      </w:r>
    </w:p>
  </w:endnote>
  <w:endnote w:type="continuationSeparator" w:id="0">
    <w:p w14:paraId="578E23B9" w14:textId="77777777" w:rsidR="00C5416A" w:rsidRDefault="00C5416A" w:rsidP="00C1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A329" w14:textId="77777777" w:rsidR="007C0F77" w:rsidRDefault="007C0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57DB" w14:textId="77777777" w:rsidR="007C0F77" w:rsidRDefault="007C0F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636E" w14:textId="77777777" w:rsidR="007C0F77" w:rsidRDefault="007C0F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E154" w14:textId="77777777" w:rsidR="00C5416A" w:rsidRDefault="00C5416A" w:rsidP="00C13C4F">
      <w:r>
        <w:separator/>
      </w:r>
    </w:p>
  </w:footnote>
  <w:footnote w:type="continuationSeparator" w:id="0">
    <w:p w14:paraId="5B8FE05A" w14:textId="77777777" w:rsidR="00C5416A" w:rsidRDefault="00C5416A" w:rsidP="00C1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EA4E" w14:textId="4617F55A" w:rsidR="00220B14" w:rsidRDefault="00000000">
    <w:pPr>
      <w:pStyle w:val="Intestazione"/>
    </w:pPr>
    <w:r>
      <w:rPr>
        <w:noProof/>
      </w:rPr>
      <w:pict w14:anchorId="202C6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061094" o:spid="_x0000_s1035" type="#_x0000_t75" style="position:absolute;margin-left:0;margin-top:0;width:389.25pt;height:550.6pt;z-index:-251657216;mso-position-horizontal:center;mso-position-horizontal-relative:margin;mso-position-vertical:center;mso-position-vertical-relative:margin" o:allowincell="f">
          <v:imagedata r:id="rId1" o:title="Carta-Intestata-NATPF-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BD05" w14:textId="16D7FFDE" w:rsidR="00220B14" w:rsidRDefault="008A53E7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2C1DA9" wp14:editId="0B0A38E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572" cy="10683234"/>
          <wp:effectExtent l="0" t="0" r="0" b="4445"/>
          <wp:wrapNone/>
          <wp:docPr id="167150652" name="Immagine 16715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572" cy="1068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043" w14:textId="352C6388" w:rsidR="00220B14" w:rsidRDefault="00000000">
    <w:pPr>
      <w:pStyle w:val="Intestazione"/>
    </w:pPr>
    <w:r>
      <w:rPr>
        <w:noProof/>
      </w:rPr>
      <w:pict w14:anchorId="02F32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061093" o:spid="_x0000_s1034" type="#_x0000_t75" style="position:absolute;margin-left:0;margin-top:0;width:389.25pt;height:550.6pt;z-index:-251658240;mso-position-horizontal:center;mso-position-horizontal-relative:margin;mso-position-vertical:center;mso-position-vertical-relative:margin" o:allowincell="f">
          <v:imagedata r:id="rId1" o:title="Carta-Intestata-NATPF-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67569"/>
    <w:multiLevelType w:val="hybridMultilevel"/>
    <w:tmpl w:val="2B327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4F"/>
    <w:rsid w:val="00003BFD"/>
    <w:rsid w:val="00014B3E"/>
    <w:rsid w:val="00033F2D"/>
    <w:rsid w:val="00036224"/>
    <w:rsid w:val="00057787"/>
    <w:rsid w:val="000642D0"/>
    <w:rsid w:val="000713F2"/>
    <w:rsid w:val="0007512C"/>
    <w:rsid w:val="0009585D"/>
    <w:rsid w:val="000A09EC"/>
    <w:rsid w:val="000B02A7"/>
    <w:rsid w:val="000B69D6"/>
    <w:rsid w:val="000F36CD"/>
    <w:rsid w:val="00124A0E"/>
    <w:rsid w:val="0013068F"/>
    <w:rsid w:val="00161EBD"/>
    <w:rsid w:val="001E08A4"/>
    <w:rsid w:val="00201D18"/>
    <w:rsid w:val="00205CDE"/>
    <w:rsid w:val="002070A9"/>
    <w:rsid w:val="00210D60"/>
    <w:rsid w:val="00214210"/>
    <w:rsid w:val="00220B14"/>
    <w:rsid w:val="0023361B"/>
    <w:rsid w:val="00235692"/>
    <w:rsid w:val="0023743B"/>
    <w:rsid w:val="00243CAF"/>
    <w:rsid w:val="002522EE"/>
    <w:rsid w:val="002613EC"/>
    <w:rsid w:val="002772BC"/>
    <w:rsid w:val="00282235"/>
    <w:rsid w:val="002904E9"/>
    <w:rsid w:val="0029671F"/>
    <w:rsid w:val="00297980"/>
    <w:rsid w:val="002A3229"/>
    <w:rsid w:val="002A5CEC"/>
    <w:rsid w:val="002C2BE9"/>
    <w:rsid w:val="002C58D6"/>
    <w:rsid w:val="002F40FE"/>
    <w:rsid w:val="00326FE2"/>
    <w:rsid w:val="00337DC6"/>
    <w:rsid w:val="0036093D"/>
    <w:rsid w:val="00374A7B"/>
    <w:rsid w:val="00377C4F"/>
    <w:rsid w:val="00391212"/>
    <w:rsid w:val="00396D16"/>
    <w:rsid w:val="003C2EE8"/>
    <w:rsid w:val="003D1330"/>
    <w:rsid w:val="003D683F"/>
    <w:rsid w:val="003D6E34"/>
    <w:rsid w:val="003E0259"/>
    <w:rsid w:val="003F61E6"/>
    <w:rsid w:val="003F7BA6"/>
    <w:rsid w:val="003F7C43"/>
    <w:rsid w:val="00427ED3"/>
    <w:rsid w:val="004470DA"/>
    <w:rsid w:val="00452351"/>
    <w:rsid w:val="00453FB7"/>
    <w:rsid w:val="00466AE0"/>
    <w:rsid w:val="00467FBA"/>
    <w:rsid w:val="004900F0"/>
    <w:rsid w:val="00492F1C"/>
    <w:rsid w:val="0049723A"/>
    <w:rsid w:val="004A3122"/>
    <w:rsid w:val="004A3787"/>
    <w:rsid w:val="004B469C"/>
    <w:rsid w:val="004C328D"/>
    <w:rsid w:val="004C54FF"/>
    <w:rsid w:val="004D2601"/>
    <w:rsid w:val="004D2B43"/>
    <w:rsid w:val="00507B6B"/>
    <w:rsid w:val="005116A3"/>
    <w:rsid w:val="00515205"/>
    <w:rsid w:val="00524CFA"/>
    <w:rsid w:val="005262EB"/>
    <w:rsid w:val="005368CE"/>
    <w:rsid w:val="005642BA"/>
    <w:rsid w:val="00566FF3"/>
    <w:rsid w:val="0057330F"/>
    <w:rsid w:val="0057552D"/>
    <w:rsid w:val="00585548"/>
    <w:rsid w:val="00585DE4"/>
    <w:rsid w:val="005B597B"/>
    <w:rsid w:val="005C266D"/>
    <w:rsid w:val="005C2D72"/>
    <w:rsid w:val="005F6EFB"/>
    <w:rsid w:val="0060339E"/>
    <w:rsid w:val="00621B2C"/>
    <w:rsid w:val="00655907"/>
    <w:rsid w:val="00666A6E"/>
    <w:rsid w:val="00680D5C"/>
    <w:rsid w:val="006C0559"/>
    <w:rsid w:val="006C7487"/>
    <w:rsid w:val="006D01F0"/>
    <w:rsid w:val="006D74FF"/>
    <w:rsid w:val="00707763"/>
    <w:rsid w:val="00733D0D"/>
    <w:rsid w:val="007345B5"/>
    <w:rsid w:val="00736A45"/>
    <w:rsid w:val="00745A7B"/>
    <w:rsid w:val="0075003C"/>
    <w:rsid w:val="00754B55"/>
    <w:rsid w:val="00767624"/>
    <w:rsid w:val="0079049D"/>
    <w:rsid w:val="00791666"/>
    <w:rsid w:val="007A1B4A"/>
    <w:rsid w:val="007A69DD"/>
    <w:rsid w:val="007B1786"/>
    <w:rsid w:val="007B6E36"/>
    <w:rsid w:val="007C0F77"/>
    <w:rsid w:val="007C40A6"/>
    <w:rsid w:val="007C7F29"/>
    <w:rsid w:val="007D1A72"/>
    <w:rsid w:val="007D3508"/>
    <w:rsid w:val="007E4183"/>
    <w:rsid w:val="007F5EDD"/>
    <w:rsid w:val="008126B6"/>
    <w:rsid w:val="00832A32"/>
    <w:rsid w:val="00844234"/>
    <w:rsid w:val="00870728"/>
    <w:rsid w:val="0087561C"/>
    <w:rsid w:val="008840EB"/>
    <w:rsid w:val="0088444E"/>
    <w:rsid w:val="00891B1A"/>
    <w:rsid w:val="00893FE1"/>
    <w:rsid w:val="008957AB"/>
    <w:rsid w:val="008A15B9"/>
    <w:rsid w:val="008A53E7"/>
    <w:rsid w:val="008A6A3C"/>
    <w:rsid w:val="008A7B72"/>
    <w:rsid w:val="008B7642"/>
    <w:rsid w:val="008C1724"/>
    <w:rsid w:val="008C5DB8"/>
    <w:rsid w:val="008D0C08"/>
    <w:rsid w:val="00900FAC"/>
    <w:rsid w:val="00910744"/>
    <w:rsid w:val="009202AD"/>
    <w:rsid w:val="00920C73"/>
    <w:rsid w:val="0092697A"/>
    <w:rsid w:val="0093729D"/>
    <w:rsid w:val="00937A2D"/>
    <w:rsid w:val="00942C1B"/>
    <w:rsid w:val="00943ED3"/>
    <w:rsid w:val="009468AD"/>
    <w:rsid w:val="00954674"/>
    <w:rsid w:val="009604F6"/>
    <w:rsid w:val="00976F0A"/>
    <w:rsid w:val="009A018D"/>
    <w:rsid w:val="009A2027"/>
    <w:rsid w:val="009E141A"/>
    <w:rsid w:val="009F6BC0"/>
    <w:rsid w:val="009F7F02"/>
    <w:rsid w:val="00A060EF"/>
    <w:rsid w:val="00A13F93"/>
    <w:rsid w:val="00A24EB5"/>
    <w:rsid w:val="00A366F4"/>
    <w:rsid w:val="00A37F9C"/>
    <w:rsid w:val="00A47A61"/>
    <w:rsid w:val="00A55F80"/>
    <w:rsid w:val="00A80C84"/>
    <w:rsid w:val="00A9678A"/>
    <w:rsid w:val="00AB1B54"/>
    <w:rsid w:val="00AF315E"/>
    <w:rsid w:val="00B010D8"/>
    <w:rsid w:val="00B15558"/>
    <w:rsid w:val="00B25B70"/>
    <w:rsid w:val="00B26CE6"/>
    <w:rsid w:val="00B408E5"/>
    <w:rsid w:val="00B4327E"/>
    <w:rsid w:val="00B455A8"/>
    <w:rsid w:val="00B47D08"/>
    <w:rsid w:val="00B502ED"/>
    <w:rsid w:val="00B51E47"/>
    <w:rsid w:val="00B52563"/>
    <w:rsid w:val="00B648A9"/>
    <w:rsid w:val="00B919C5"/>
    <w:rsid w:val="00B93D0A"/>
    <w:rsid w:val="00BD0AFE"/>
    <w:rsid w:val="00C13C4F"/>
    <w:rsid w:val="00C23134"/>
    <w:rsid w:val="00C30171"/>
    <w:rsid w:val="00C5416A"/>
    <w:rsid w:val="00C93E29"/>
    <w:rsid w:val="00CA76A3"/>
    <w:rsid w:val="00CC50A2"/>
    <w:rsid w:val="00D00EE9"/>
    <w:rsid w:val="00D07EE2"/>
    <w:rsid w:val="00D777F8"/>
    <w:rsid w:val="00DA1F14"/>
    <w:rsid w:val="00DA2DD2"/>
    <w:rsid w:val="00DA2F6E"/>
    <w:rsid w:val="00DA5464"/>
    <w:rsid w:val="00DB5C42"/>
    <w:rsid w:val="00DC0D4C"/>
    <w:rsid w:val="00DF53E2"/>
    <w:rsid w:val="00E14BB4"/>
    <w:rsid w:val="00E21226"/>
    <w:rsid w:val="00E349E0"/>
    <w:rsid w:val="00E41338"/>
    <w:rsid w:val="00E43D9D"/>
    <w:rsid w:val="00E7324E"/>
    <w:rsid w:val="00E86D93"/>
    <w:rsid w:val="00E87F8F"/>
    <w:rsid w:val="00EA0B62"/>
    <w:rsid w:val="00EA2427"/>
    <w:rsid w:val="00EA3392"/>
    <w:rsid w:val="00EB3CF8"/>
    <w:rsid w:val="00EB549D"/>
    <w:rsid w:val="00EC1545"/>
    <w:rsid w:val="00EE0470"/>
    <w:rsid w:val="00EF03FC"/>
    <w:rsid w:val="00F13594"/>
    <w:rsid w:val="00F14647"/>
    <w:rsid w:val="00F20669"/>
    <w:rsid w:val="00F230DB"/>
    <w:rsid w:val="00F359D6"/>
    <w:rsid w:val="00F53788"/>
    <w:rsid w:val="00F53997"/>
    <w:rsid w:val="00F5508D"/>
    <w:rsid w:val="00F66732"/>
    <w:rsid w:val="00F804CE"/>
    <w:rsid w:val="00F91612"/>
    <w:rsid w:val="00FA6FB2"/>
    <w:rsid w:val="00FB44A4"/>
    <w:rsid w:val="00FD07EE"/>
    <w:rsid w:val="00FD1AAA"/>
    <w:rsid w:val="00FE2154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D6D8"/>
  <w15:chartTrackingRefBased/>
  <w15:docId w15:val="{E75C94B7-AD17-7D4F-A9F3-3E2E9353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C4F"/>
  </w:style>
  <w:style w:type="paragraph" w:styleId="Pidipagina">
    <w:name w:val="footer"/>
    <w:basedOn w:val="Normale"/>
    <w:link w:val="PidipaginaCarattere"/>
    <w:uiPriority w:val="99"/>
    <w:unhideWhenUsed/>
    <w:rsid w:val="00C13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C4F"/>
  </w:style>
  <w:style w:type="paragraph" w:customStyle="1" w:styleId="Default">
    <w:name w:val="Default"/>
    <w:rsid w:val="000F36C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1306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s-button-label">
    <w:name w:val="ms-button-label"/>
    <w:basedOn w:val="Carpredefinitoparagrafo"/>
    <w:rsid w:val="0013068F"/>
  </w:style>
  <w:style w:type="character" w:customStyle="1" w:styleId="flwlv">
    <w:name w:val="flwlv"/>
    <w:basedOn w:val="Carpredefinitoparagrafo"/>
    <w:rsid w:val="0013068F"/>
  </w:style>
  <w:style w:type="character" w:customStyle="1" w:styleId="fui-avatarinitials">
    <w:name w:val="fui-avatar__initials"/>
    <w:basedOn w:val="Carpredefinitoparagrafo"/>
    <w:rsid w:val="0013068F"/>
  </w:style>
  <w:style w:type="paragraph" w:styleId="Nessunaspaziatura">
    <w:name w:val="No Spacing"/>
    <w:uiPriority w:val="1"/>
    <w:qFormat/>
    <w:rsid w:val="00FE6AE4"/>
  </w:style>
  <w:style w:type="paragraph" w:styleId="Revisione">
    <w:name w:val="Revision"/>
    <w:hidden/>
    <w:uiPriority w:val="99"/>
    <w:semiHidden/>
    <w:rsid w:val="0065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1391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146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8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6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51746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42612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031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9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3A93-BC01-4052-ABAE-BEDF5F72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Pedani</dc:creator>
  <cp:keywords/>
  <dc:description/>
  <cp:lastModifiedBy>Supertennis (1)</cp:lastModifiedBy>
  <cp:revision>11</cp:revision>
  <dcterms:created xsi:type="dcterms:W3CDTF">2024-07-22T08:47:00Z</dcterms:created>
  <dcterms:modified xsi:type="dcterms:W3CDTF">2024-07-24T12:58:00Z</dcterms:modified>
</cp:coreProperties>
</file>